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8E91D" w14:textId="77777777" w:rsidR="002E639B" w:rsidRPr="002E639B" w:rsidRDefault="002E639B" w:rsidP="00907014">
      <w:pPr>
        <w:rPr>
          <w:rFonts w:cs="Arial"/>
          <w:szCs w:val="24"/>
        </w:rPr>
      </w:pPr>
      <w:r w:rsidRPr="002E639B">
        <w:rPr>
          <w:rFonts w:cs="Arial"/>
          <w:szCs w:val="24"/>
        </w:rPr>
        <w:t>&lt;pp&gt;1</w:t>
      </w:r>
    </w:p>
    <w:p w14:paraId="42DBF82F" w14:textId="77777777" w:rsidR="00763D1A" w:rsidRDefault="00763D1A" w:rsidP="00907014">
      <w:pPr>
        <w:rPr>
          <w:rFonts w:cs="Arial"/>
          <w:b/>
          <w:bCs/>
          <w:sz w:val="56"/>
          <w:szCs w:val="56"/>
        </w:rPr>
      </w:pPr>
    </w:p>
    <w:p w14:paraId="4E93B32F" w14:textId="387D8820" w:rsidR="00907014" w:rsidRPr="00763D1A" w:rsidRDefault="00907014" w:rsidP="008247F3">
      <w:pPr>
        <w:pStyle w:val="Title"/>
        <w:rPr>
          <w:b w:val="0"/>
        </w:rPr>
      </w:pPr>
      <w:r w:rsidRPr="00763D1A">
        <w:t>Annual Report 2023</w:t>
      </w:r>
    </w:p>
    <w:p w14:paraId="134DEE04" w14:textId="77777777" w:rsidR="00907014" w:rsidRPr="00907014" w:rsidRDefault="00907014" w:rsidP="00907014">
      <w:pPr>
        <w:rPr>
          <w:rFonts w:cs="Arial"/>
          <w:szCs w:val="24"/>
        </w:rPr>
      </w:pPr>
    </w:p>
    <w:p w14:paraId="2FB0BE0F" w14:textId="77777777" w:rsidR="00907014" w:rsidRDefault="002E639B" w:rsidP="005C5E8B">
      <w:pPr>
        <w:spacing w:after="0"/>
        <w:rPr>
          <w:rFonts w:cs="Arial"/>
          <w:szCs w:val="24"/>
        </w:rPr>
      </w:pPr>
      <w:r>
        <w:rPr>
          <w:rFonts w:cs="Arial"/>
          <w:szCs w:val="24"/>
        </w:rPr>
        <w:t>Western Australian Treasury Corporation</w:t>
      </w:r>
    </w:p>
    <w:p w14:paraId="2A781E8A" w14:textId="77777777" w:rsidR="002E639B" w:rsidRPr="00BD684C" w:rsidRDefault="002E639B" w:rsidP="00907014">
      <w:pPr>
        <w:rPr>
          <w:rFonts w:cs="Arial"/>
          <w:i/>
          <w:iCs/>
          <w:szCs w:val="24"/>
        </w:rPr>
      </w:pPr>
      <w:r w:rsidRPr="00BD684C">
        <w:rPr>
          <w:rFonts w:cs="Arial"/>
          <w:i/>
          <w:iCs/>
          <w:szCs w:val="24"/>
        </w:rPr>
        <w:t>Financial Solutions for the Benefit of All Western Australians</w:t>
      </w:r>
    </w:p>
    <w:p w14:paraId="5D386CD9" w14:textId="77777777" w:rsidR="00907014" w:rsidRDefault="00907014" w:rsidP="00907014">
      <w:pPr>
        <w:rPr>
          <w:rFonts w:cs="Arial"/>
          <w:szCs w:val="24"/>
        </w:rPr>
      </w:pPr>
    </w:p>
    <w:p w14:paraId="3663DCE4" w14:textId="3F5837C0" w:rsidR="00BD684C" w:rsidRPr="00BD684C" w:rsidRDefault="00BD684C" w:rsidP="00BD684C">
      <w:pPr>
        <w:rPr>
          <w:rFonts w:cs="Arial"/>
          <w:i/>
          <w:szCs w:val="24"/>
        </w:rPr>
      </w:pPr>
      <w:r w:rsidRPr="00BD684C">
        <w:rPr>
          <w:rFonts w:cs="Arial"/>
          <w:b/>
          <w:bCs/>
          <w:szCs w:val="24"/>
        </w:rPr>
        <w:t xml:space="preserve">Image Caption: </w:t>
      </w:r>
      <w:r>
        <w:rPr>
          <w:rFonts w:cs="Arial"/>
          <w:szCs w:val="24"/>
        </w:rPr>
        <w:br/>
      </w:r>
      <w:r w:rsidR="00E10A03">
        <w:rPr>
          <w:rFonts w:cs="Arial"/>
          <w:i/>
          <w:szCs w:val="24"/>
        </w:rPr>
        <w:t>Aerial p</w:t>
      </w:r>
      <w:r>
        <w:rPr>
          <w:rFonts w:cs="Arial"/>
          <w:i/>
          <w:szCs w:val="24"/>
        </w:rPr>
        <w:t xml:space="preserve">hoto of Elizabeth Quay, Perth. </w:t>
      </w:r>
      <w:r w:rsidR="005C542B" w:rsidRPr="005C542B">
        <w:rPr>
          <w:rFonts w:cs="Arial"/>
          <w:i/>
          <w:szCs w:val="24"/>
        </w:rPr>
        <w:t>Image courtesy of</w:t>
      </w:r>
      <w:r>
        <w:rPr>
          <w:rFonts w:cs="Arial"/>
          <w:i/>
          <w:szCs w:val="24"/>
        </w:rPr>
        <w:t xml:space="preserve"> Tourism Western Australia.</w:t>
      </w:r>
    </w:p>
    <w:p w14:paraId="58B49D11" w14:textId="00EB8970" w:rsidR="00907014" w:rsidRPr="00907014" w:rsidRDefault="00BD684C" w:rsidP="00907014">
      <w:pPr>
        <w:rPr>
          <w:rFonts w:cs="Arial"/>
          <w:szCs w:val="24"/>
        </w:rPr>
      </w:pPr>
      <w:r>
        <w:rPr>
          <w:rFonts w:cs="Arial"/>
          <w:noProof/>
          <w:szCs w:val="24"/>
        </w:rPr>
        <w:drawing>
          <wp:inline distT="0" distB="0" distL="0" distR="0" wp14:anchorId="6704498E" wp14:editId="680877E3">
            <wp:extent cx="6650373" cy="3736428"/>
            <wp:effectExtent l="0" t="0" r="0" b="0"/>
            <wp:docPr id="1113621720" name="Picture 1"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1720" name="Picture 1" descr="Refer to image caption abov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0883" cy="3742333"/>
                    </a:xfrm>
                    <a:prstGeom prst="rect">
                      <a:avLst/>
                    </a:prstGeom>
                  </pic:spPr>
                </pic:pic>
              </a:graphicData>
            </a:graphic>
          </wp:inline>
        </w:drawing>
      </w:r>
    </w:p>
    <w:p w14:paraId="5D7AD885" w14:textId="77777777" w:rsidR="001678E7" w:rsidRDefault="001678E7" w:rsidP="00907014">
      <w:pPr>
        <w:rPr>
          <w:rFonts w:cs="Arial"/>
          <w:szCs w:val="24"/>
        </w:rPr>
      </w:pPr>
      <w:r>
        <w:rPr>
          <w:rFonts w:cs="Arial"/>
          <w:szCs w:val="24"/>
        </w:rPr>
        <w:br w:type="page"/>
      </w:r>
    </w:p>
    <w:p w14:paraId="77825EDD" w14:textId="2589F238" w:rsidR="002E639B" w:rsidRDefault="0078082D" w:rsidP="00907014">
      <w:pPr>
        <w:rPr>
          <w:rFonts w:cs="Arial"/>
          <w:szCs w:val="24"/>
        </w:rPr>
      </w:pPr>
      <w:r>
        <w:rPr>
          <w:rFonts w:cs="Arial"/>
          <w:szCs w:val="24"/>
        </w:rPr>
        <w:lastRenderedPageBreak/>
        <w:t>&lt;</w:t>
      </w:r>
      <w:r w:rsidR="002E639B" w:rsidRPr="002E639B">
        <w:rPr>
          <w:rFonts w:cs="Arial"/>
          <w:szCs w:val="24"/>
        </w:rPr>
        <w:t>pp&gt;</w:t>
      </w:r>
      <w:r w:rsidR="002E639B">
        <w:rPr>
          <w:rFonts w:cs="Arial"/>
          <w:szCs w:val="24"/>
        </w:rPr>
        <w:t>2</w:t>
      </w:r>
    </w:p>
    <w:p w14:paraId="42C91D80" w14:textId="77777777" w:rsidR="00763D1A" w:rsidRDefault="00763D1A" w:rsidP="00907014">
      <w:pPr>
        <w:rPr>
          <w:rFonts w:cs="Arial"/>
          <w:b/>
          <w:bCs/>
          <w:sz w:val="28"/>
          <w:szCs w:val="28"/>
        </w:rPr>
      </w:pPr>
    </w:p>
    <w:p w14:paraId="5F7E331A" w14:textId="63D378AB" w:rsidR="00907014" w:rsidRPr="002E639B" w:rsidRDefault="00907014" w:rsidP="008247F3">
      <w:pPr>
        <w:pStyle w:val="Heading4"/>
      </w:pPr>
      <w:r w:rsidRPr="002E639B">
        <w:t>Acknowledgement of Country</w:t>
      </w:r>
    </w:p>
    <w:p w14:paraId="077B5F2A" w14:textId="77777777" w:rsidR="00907014" w:rsidRPr="00907014" w:rsidRDefault="00907014" w:rsidP="00907014">
      <w:pPr>
        <w:rPr>
          <w:rFonts w:cs="Arial"/>
          <w:szCs w:val="24"/>
        </w:rPr>
      </w:pPr>
      <w:r w:rsidRPr="00907014">
        <w:rPr>
          <w:rFonts w:cs="Arial"/>
          <w:szCs w:val="24"/>
        </w:rPr>
        <w:t>We acknowledge the Traditional Custodians throughout Western Australia and their continuing connection to land, waters and community. We pay our respects to all Aboriginal peoples and their cultures, and to elders both past and present.</w:t>
      </w:r>
    </w:p>
    <w:p w14:paraId="22FE8542" w14:textId="77777777" w:rsidR="00907014" w:rsidRPr="00907014" w:rsidRDefault="00907014" w:rsidP="00907014">
      <w:pPr>
        <w:rPr>
          <w:rFonts w:cs="Arial"/>
          <w:szCs w:val="24"/>
        </w:rPr>
      </w:pPr>
    </w:p>
    <w:p w14:paraId="6BA1A658" w14:textId="77777777" w:rsidR="00907014" w:rsidRPr="002E639B" w:rsidRDefault="00907014" w:rsidP="008247F3">
      <w:pPr>
        <w:pStyle w:val="Heading4"/>
      </w:pPr>
      <w:r w:rsidRPr="002E639B">
        <w:t>About this Report</w:t>
      </w:r>
    </w:p>
    <w:p w14:paraId="136A7D57" w14:textId="14DC75FD" w:rsidR="00763D1A" w:rsidRDefault="00907014" w:rsidP="00907014">
      <w:pPr>
        <w:rPr>
          <w:rFonts w:cs="Arial"/>
          <w:szCs w:val="24"/>
        </w:rPr>
      </w:pPr>
      <w:r w:rsidRPr="00907014">
        <w:rPr>
          <w:rFonts w:cs="Arial"/>
          <w:szCs w:val="24"/>
        </w:rPr>
        <w:t xml:space="preserve">This annual report provides information about the services and performance of Western Australian Treasury Corporation and includes audited financial statements and performance indicators for the financial year ending 30 June 2023. A full copy of this annual report, along with previous years’ annual reports, is available in PDF and other formats on our website at </w:t>
      </w:r>
      <w:hyperlink r:id="rId9" w:history="1">
        <w:r w:rsidRPr="008F7CA7">
          <w:rPr>
            <w:rStyle w:val="Hyperlink"/>
            <w:rFonts w:cs="Arial"/>
            <w:szCs w:val="24"/>
          </w:rPr>
          <w:t>watc.wa.gov.au</w:t>
        </w:r>
      </w:hyperlink>
      <w:r w:rsidRPr="00907014">
        <w:rPr>
          <w:rFonts w:cs="Arial"/>
          <w:szCs w:val="24"/>
        </w:rPr>
        <w:t>.</w:t>
      </w:r>
    </w:p>
    <w:p w14:paraId="27E776E6" w14:textId="248FD789" w:rsidR="002B483A" w:rsidRDefault="00907014" w:rsidP="009905F9">
      <w:pPr>
        <w:rPr>
          <w:rFonts w:cs="Arial"/>
          <w:szCs w:val="24"/>
        </w:rPr>
      </w:pPr>
      <w:r w:rsidRPr="00907014">
        <w:rPr>
          <w:rFonts w:cs="Arial"/>
          <w:szCs w:val="24"/>
        </w:rPr>
        <w:t>Hard copies are printed on paper that contains 100% recycled fibre and is FSC® Mix Certified, which ensures that pulp is derived from well-managed forests and recycled wood or fibre. Manufactured by an ISO 14001 certified mill.</w:t>
      </w:r>
    </w:p>
    <w:p w14:paraId="3CB9E616" w14:textId="77777777" w:rsidR="002B483A" w:rsidRDefault="002B483A" w:rsidP="00907014">
      <w:pPr>
        <w:spacing w:after="80"/>
        <w:rPr>
          <w:rFonts w:cs="Arial"/>
          <w:szCs w:val="24"/>
        </w:rPr>
      </w:pPr>
    </w:p>
    <w:p w14:paraId="0F8D1D3A" w14:textId="6447A8D1" w:rsidR="00B22202" w:rsidRPr="00BD684C" w:rsidRDefault="00B22202" w:rsidP="00B22202">
      <w:pPr>
        <w:rPr>
          <w:rFonts w:cs="Arial"/>
          <w:i/>
          <w:szCs w:val="24"/>
        </w:rPr>
      </w:pPr>
      <w:r w:rsidRPr="00BD684C">
        <w:rPr>
          <w:rFonts w:cs="Arial"/>
          <w:b/>
          <w:bCs/>
          <w:szCs w:val="24"/>
        </w:rPr>
        <w:t xml:space="preserve">Image Caption: </w:t>
      </w:r>
      <w:r>
        <w:rPr>
          <w:rFonts w:cs="Arial"/>
          <w:szCs w:val="24"/>
        </w:rPr>
        <w:br/>
      </w:r>
      <w:r w:rsidRPr="00B22202">
        <w:rPr>
          <w:rFonts w:cs="Arial"/>
          <w:i/>
          <w:szCs w:val="24"/>
        </w:rPr>
        <w:t xml:space="preserve">Aerial </w:t>
      </w:r>
      <w:r>
        <w:rPr>
          <w:rFonts w:cs="Arial"/>
          <w:i/>
          <w:szCs w:val="24"/>
        </w:rPr>
        <w:t xml:space="preserve">photo of the </w:t>
      </w:r>
      <w:r w:rsidRPr="00B22202">
        <w:rPr>
          <w:rFonts w:cs="Arial"/>
          <w:i/>
          <w:szCs w:val="24"/>
        </w:rPr>
        <w:t>Z Bend Lookout, Kalbarri National Park</w:t>
      </w:r>
      <w:r>
        <w:rPr>
          <w:rFonts w:cs="Arial"/>
          <w:i/>
          <w:szCs w:val="24"/>
        </w:rPr>
        <w:t xml:space="preserve">. </w:t>
      </w:r>
      <w:r w:rsidRPr="005C542B">
        <w:rPr>
          <w:rFonts w:cs="Arial"/>
          <w:i/>
          <w:szCs w:val="24"/>
        </w:rPr>
        <w:t>Image courtesy of</w:t>
      </w:r>
      <w:r>
        <w:rPr>
          <w:rFonts w:cs="Arial"/>
          <w:i/>
          <w:szCs w:val="24"/>
        </w:rPr>
        <w:t xml:space="preserve"> Tourism Western Australia.</w:t>
      </w:r>
    </w:p>
    <w:p w14:paraId="5CCFFE1A" w14:textId="25F6C567" w:rsidR="002B483A" w:rsidRDefault="00B22202" w:rsidP="00907014">
      <w:pPr>
        <w:spacing w:after="80"/>
        <w:rPr>
          <w:rFonts w:cs="Arial"/>
          <w:szCs w:val="24"/>
        </w:rPr>
      </w:pPr>
      <w:r>
        <w:rPr>
          <w:rFonts w:cs="Arial"/>
          <w:noProof/>
          <w:szCs w:val="24"/>
        </w:rPr>
        <w:drawing>
          <wp:inline distT="0" distB="0" distL="0" distR="0" wp14:anchorId="06FFD5B1" wp14:editId="6AE5B8C2">
            <wp:extent cx="6645910" cy="3733800"/>
            <wp:effectExtent l="0" t="0" r="2540" b="0"/>
            <wp:docPr id="1120404338" name="Picture 17"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04338" name="Picture 17" descr="Refer to image caption abov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p>
    <w:p w14:paraId="4D8A18FB" w14:textId="77777777" w:rsidR="00763D1A" w:rsidRDefault="00763D1A" w:rsidP="00907014">
      <w:pPr>
        <w:rPr>
          <w:rFonts w:cs="Arial"/>
          <w:szCs w:val="24"/>
        </w:rPr>
      </w:pPr>
      <w:r>
        <w:rPr>
          <w:rFonts w:cs="Arial"/>
          <w:szCs w:val="24"/>
        </w:rPr>
        <w:br w:type="page"/>
      </w:r>
    </w:p>
    <w:p w14:paraId="30BBC874" w14:textId="75DD8026" w:rsidR="002E639B" w:rsidRPr="002E639B" w:rsidRDefault="002E639B" w:rsidP="00907014">
      <w:pPr>
        <w:spacing w:after="80"/>
        <w:rPr>
          <w:rFonts w:cs="Arial"/>
          <w:szCs w:val="24"/>
        </w:rPr>
      </w:pPr>
      <w:r w:rsidRPr="002E639B">
        <w:rPr>
          <w:rFonts w:cs="Arial"/>
          <w:szCs w:val="24"/>
        </w:rPr>
        <w:lastRenderedPageBreak/>
        <w:t>&lt;pp&gt;3</w:t>
      </w:r>
    </w:p>
    <w:p w14:paraId="2F05D299" w14:textId="32540715" w:rsidR="00907014" w:rsidRPr="00275981" w:rsidRDefault="00907014" w:rsidP="008247F3">
      <w:pPr>
        <w:pStyle w:val="Heading1"/>
      </w:pPr>
      <w:r w:rsidRPr="00275981">
        <w:t>Contents</w:t>
      </w:r>
    </w:p>
    <w:p w14:paraId="0D6D03DD" w14:textId="3A3B3386" w:rsidR="00907014" w:rsidRPr="00275981" w:rsidRDefault="00275981" w:rsidP="00763D1A">
      <w:pPr>
        <w:pStyle w:val="Heading3"/>
        <w:rPr>
          <w:rStyle w:val="Hyperlink"/>
          <w:color w:val="auto"/>
          <w:u w:val="none"/>
        </w:rPr>
      </w:pPr>
      <w:r w:rsidRPr="00275981">
        <w:fldChar w:fldCharType="begin"/>
      </w:r>
      <w:r w:rsidRPr="00275981">
        <w:instrText>HYPERLINK  \l "_Overview"</w:instrText>
      </w:r>
      <w:r w:rsidRPr="00275981">
        <w:fldChar w:fldCharType="separate"/>
      </w:r>
      <w:r w:rsidR="00907014" w:rsidRPr="00275981">
        <w:rPr>
          <w:rStyle w:val="Hyperlink"/>
          <w:color w:val="auto"/>
          <w:u w:val="none"/>
        </w:rPr>
        <w:t>Overview</w:t>
      </w:r>
    </w:p>
    <w:p w14:paraId="2A39E551" w14:textId="69AEC393" w:rsidR="00907014" w:rsidRPr="00275981" w:rsidRDefault="00275981" w:rsidP="002E639B">
      <w:pPr>
        <w:spacing w:after="40"/>
        <w:rPr>
          <w:rFonts w:cs="Arial"/>
          <w:szCs w:val="24"/>
        </w:rPr>
      </w:pPr>
      <w:r w:rsidRPr="00275981">
        <w:rPr>
          <w:rFonts w:eastAsiaTheme="majorEastAsia" w:cstheme="majorBidi"/>
          <w:b/>
          <w:sz w:val="36"/>
          <w:szCs w:val="24"/>
        </w:rPr>
        <w:fldChar w:fldCharType="end"/>
      </w:r>
      <w:hyperlink w:anchor="_Statement_of_Compliance" w:history="1">
        <w:r w:rsidR="00907014" w:rsidRPr="00275981">
          <w:rPr>
            <w:rStyle w:val="Hyperlink"/>
            <w:rFonts w:cs="Arial"/>
            <w:color w:val="auto"/>
            <w:szCs w:val="24"/>
            <w:u w:val="none"/>
          </w:rPr>
          <w:t>Statement of Compliance</w:t>
        </w:r>
      </w:hyperlink>
    </w:p>
    <w:p w14:paraId="0A1F1877" w14:textId="0DAEBECF" w:rsidR="00907014" w:rsidRPr="00275981" w:rsidRDefault="00275981" w:rsidP="002E639B">
      <w:pPr>
        <w:spacing w:after="40"/>
        <w:rPr>
          <w:rStyle w:val="Hyperlink"/>
          <w:rFonts w:cs="Arial"/>
          <w:color w:val="auto"/>
          <w:szCs w:val="24"/>
          <w:u w:val="none"/>
        </w:rPr>
      </w:pPr>
      <w:r w:rsidRPr="00275981">
        <w:rPr>
          <w:rFonts w:cs="Arial"/>
          <w:szCs w:val="24"/>
        </w:rPr>
        <w:fldChar w:fldCharType="begin"/>
      </w:r>
      <w:r w:rsidRPr="00275981">
        <w:rPr>
          <w:rFonts w:cs="Arial"/>
          <w:szCs w:val="24"/>
        </w:rPr>
        <w:instrText>HYPERLINK  \l "_Vision,_Objectives_and"</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Vision, Objectives and Values</w:t>
      </w:r>
    </w:p>
    <w:p w14:paraId="65FA3E02" w14:textId="3F5F6AEC"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"_Financial_Year_Snapshot"</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Financial Year Snapshot</w:t>
      </w:r>
    </w:p>
    <w:p w14:paraId="4C29B615" w14:textId="714BF9B8"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"_Key_Achievements"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Key Achievements</w:t>
      </w:r>
    </w:p>
    <w:p w14:paraId="773B17EC" w14:textId="75FC65E4"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"_Chairperson_and_CEO’s"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Chairperson and CEO’s Report</w:t>
      </w:r>
    </w:p>
    <w:p w14:paraId="31119FD6" w14:textId="56393845"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"_Performance_Against_Targets"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Performance Against Targets</w:t>
      </w:r>
    </w:p>
    <w:p w14:paraId="0C2DAC30" w14:textId="322917C9"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"_About_WATC"</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About WATC</w:t>
      </w:r>
    </w:p>
    <w:p w14:paraId="4F335FF0" w14:textId="6A3F8FBE"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Pr>
          <w:rFonts w:cs="Arial"/>
          <w:szCs w:val="24"/>
        </w:rPr>
        <w:instrText>HYPERLINK  \l "_Board_of_Directors"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Board of Directors</w:t>
      </w:r>
      <w:r w:rsidRPr="00275981">
        <w:rPr>
          <w:rStyle w:val="Hyperlink"/>
          <w:rFonts w:cs="Arial"/>
          <w:color w:val="auto"/>
          <w:szCs w:val="24"/>
          <w:u w:val="none"/>
        </w:rPr>
        <w:br/>
      </w:r>
    </w:p>
    <w:p w14:paraId="00F4645D" w14:textId="410566DC" w:rsidR="00907014" w:rsidRPr="00275981" w:rsidRDefault="00275981" w:rsidP="00763D1A">
      <w:pPr>
        <w:pStyle w:val="Heading3"/>
        <w:rPr>
          <w:rStyle w:val="Hyperlink"/>
          <w:color w:val="auto"/>
          <w:u w:val="none"/>
        </w:rPr>
      </w:pPr>
      <w:r w:rsidRPr="00275981">
        <w:rPr>
          <w:rFonts w:eastAsiaTheme="minorHAnsi" w:cs="Arial"/>
          <w:b w:val="0"/>
          <w:sz w:val="24"/>
        </w:rPr>
        <w:fldChar w:fldCharType="end"/>
      </w:r>
      <w:r w:rsidRPr="00275981">
        <w:fldChar w:fldCharType="begin"/>
      </w:r>
      <w:r w:rsidRPr="00275981">
        <w:instrText>HYPERLINK  \l "_Agency_Performance"</w:instrText>
      </w:r>
      <w:r w:rsidRPr="00275981">
        <w:fldChar w:fldCharType="separate"/>
      </w:r>
      <w:r w:rsidR="00907014" w:rsidRPr="00275981">
        <w:rPr>
          <w:rStyle w:val="Hyperlink"/>
          <w:color w:val="auto"/>
          <w:u w:val="none"/>
        </w:rPr>
        <w:t>Agency Performance</w:t>
      </w:r>
    </w:p>
    <w:p w14:paraId="3ABB0606" w14:textId="03404614" w:rsidR="00907014" w:rsidRPr="00275981" w:rsidRDefault="00275981" w:rsidP="002E639B">
      <w:pPr>
        <w:spacing w:after="40"/>
        <w:rPr>
          <w:rStyle w:val="Hyperlink"/>
          <w:rFonts w:cs="Arial"/>
          <w:color w:val="auto"/>
          <w:szCs w:val="24"/>
          <w:u w:val="none"/>
        </w:rPr>
      </w:pPr>
      <w:r w:rsidRPr="00275981">
        <w:rPr>
          <w:rFonts w:eastAsiaTheme="majorEastAsia" w:cstheme="majorBidi"/>
          <w:b/>
          <w:sz w:val="36"/>
          <w:szCs w:val="24"/>
        </w:rPr>
        <w:fldChar w:fldCharType="end"/>
      </w:r>
      <w:r w:rsidRPr="00275981">
        <w:rPr>
          <w:rFonts w:cs="Arial"/>
          <w:szCs w:val="24"/>
        </w:rPr>
        <w:fldChar w:fldCharType="begin"/>
      </w:r>
      <w:r w:rsidRPr="00275981">
        <w:rPr>
          <w:rFonts w:cs="Arial"/>
          <w:szCs w:val="24"/>
        </w:rPr>
        <w:instrText>HYPERLINK  \l "_Providing_Value_to"</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Providing Value to Clients</w:t>
      </w:r>
    </w:p>
    <w:p w14:paraId="33E2DD89" w14:textId="2E22E33F"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"_Successful_Financial_Management"</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Successful Financial Management</w:t>
      </w:r>
    </w:p>
    <w:p w14:paraId="2159AF68" w14:textId="044151F7"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"_Optimising_Our_Performance"</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Optimising Our Performance</w:t>
      </w:r>
      <w:r w:rsidRPr="00275981">
        <w:rPr>
          <w:rStyle w:val="Hyperlink"/>
          <w:rFonts w:cs="Arial"/>
          <w:color w:val="auto"/>
          <w:szCs w:val="24"/>
          <w:u w:val="none"/>
        </w:rPr>
        <w:br/>
      </w:r>
    </w:p>
    <w:p w14:paraId="08AAEC12" w14:textId="0DD1CA44" w:rsidR="00907014" w:rsidRPr="00275981" w:rsidRDefault="00275981" w:rsidP="00763D1A">
      <w:pPr>
        <w:pStyle w:val="Heading3"/>
        <w:rPr>
          <w:rStyle w:val="Hyperlink"/>
          <w:color w:val="auto"/>
          <w:u w:val="none"/>
        </w:rPr>
      </w:pPr>
      <w:r w:rsidRPr="00275981">
        <w:rPr>
          <w:rFonts w:eastAsiaTheme="minorHAnsi" w:cs="Arial"/>
          <w:b w:val="0"/>
          <w:sz w:val="24"/>
        </w:rPr>
        <w:fldChar w:fldCharType="end"/>
      </w:r>
      <w:r w:rsidR="00ED649F" w:rsidRPr="00275981">
        <w:fldChar w:fldCharType="begin"/>
      </w:r>
      <w:r w:rsidRPr="00275981">
        <w:instrText>HYPERLINK  \l "_Disclosures_and_Legal"</w:instrText>
      </w:r>
      <w:r w:rsidR="00ED649F" w:rsidRPr="00275981">
        <w:fldChar w:fldCharType="separate"/>
      </w:r>
      <w:r w:rsidR="00907014" w:rsidRPr="00275981">
        <w:rPr>
          <w:rStyle w:val="Hyperlink"/>
          <w:color w:val="auto"/>
          <w:u w:val="none"/>
        </w:rPr>
        <w:t>Disclosures and Legal Compliance</w:t>
      </w:r>
    </w:p>
    <w:p w14:paraId="202F265D" w14:textId="490947F2" w:rsidR="00907014" w:rsidRPr="00275981" w:rsidRDefault="00ED649F" w:rsidP="002E639B">
      <w:pPr>
        <w:spacing w:after="40"/>
        <w:rPr>
          <w:rStyle w:val="Hyperlink"/>
          <w:rFonts w:cs="Arial"/>
          <w:color w:val="auto"/>
          <w:szCs w:val="24"/>
          <w:u w:val="none"/>
        </w:rPr>
      </w:pPr>
      <w:r w:rsidRPr="00275981">
        <w:rPr>
          <w:rFonts w:eastAsiaTheme="majorEastAsia" w:cstheme="majorBidi"/>
          <w:b/>
          <w:sz w:val="36"/>
          <w:szCs w:val="24"/>
        </w:rPr>
        <w:fldChar w:fldCharType="end"/>
      </w:r>
      <w:r w:rsidR="00275981" w:rsidRPr="00275981">
        <w:rPr>
          <w:rFonts w:cs="Arial"/>
          <w:szCs w:val="24"/>
        </w:rPr>
        <w:fldChar w:fldCharType="begin"/>
      </w:r>
      <w:r w:rsidR="00275981" w:rsidRPr="00275981">
        <w:rPr>
          <w:rFonts w:cs="Arial"/>
          <w:szCs w:val="24"/>
        </w:rPr>
        <w:instrText>HYPERLINK  \l "_Managing_Our_Information"</w:instrText>
      </w:r>
      <w:r w:rsidR="00275981" w:rsidRPr="00275981">
        <w:rPr>
          <w:rFonts w:cs="Arial"/>
          <w:szCs w:val="24"/>
        </w:rPr>
      </w:r>
      <w:r w:rsidR="00275981" w:rsidRPr="00275981">
        <w:rPr>
          <w:rFonts w:cs="Arial"/>
          <w:szCs w:val="24"/>
        </w:rPr>
        <w:fldChar w:fldCharType="separate"/>
      </w:r>
      <w:r w:rsidR="00907014" w:rsidRPr="00275981">
        <w:rPr>
          <w:rStyle w:val="Hyperlink"/>
          <w:rFonts w:cs="Arial"/>
          <w:color w:val="auto"/>
          <w:szCs w:val="24"/>
          <w:u w:val="none"/>
        </w:rPr>
        <w:t>Managing Our Information Assets</w:t>
      </w:r>
    </w:p>
    <w:p w14:paraId="4BDF7DA0" w14:textId="0C8902A8"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"_Our_People"</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Our People</w:t>
      </w:r>
    </w:p>
    <w:p w14:paraId="57E333AC" w14:textId="031B91DD"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"_Board_of_Directors’"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Board of Directors’ Governance</w:t>
      </w:r>
    </w:p>
    <w:p w14:paraId="42423170" w14:textId="6CBE3CF3"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"_Board_Committees"</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Board Committees</w:t>
      </w:r>
    </w:p>
    <w:p w14:paraId="006F7B5F" w14:textId="1E45ACB0"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"_Legislation"</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Legislation</w:t>
      </w:r>
    </w:p>
    <w:p w14:paraId="4FDC8B48" w14:textId="58F224A8" w:rsidR="00907014" w:rsidRPr="00275981" w:rsidRDefault="00275981" w:rsidP="002E639B">
      <w:pPr>
        <w:spacing w:after="40"/>
        <w:rPr>
          <w:rStyle w:val="Hyperlink"/>
          <w:rFonts w:cs="Arial"/>
          <w:color w:val="auto"/>
          <w:szCs w:val="24"/>
          <w:u w:val="none"/>
        </w:rPr>
      </w:pPr>
      <w:r w:rsidRPr="00275981">
        <w:rPr>
          <w:rFonts w:cs="Arial"/>
          <w:szCs w:val="24"/>
        </w:rPr>
        <w:fldChar w:fldCharType="end"/>
      </w:r>
      <w:r w:rsidRPr="00275981">
        <w:rPr>
          <w:rFonts w:cs="Arial"/>
          <w:szCs w:val="24"/>
        </w:rPr>
        <w:fldChar w:fldCharType="begin"/>
      </w:r>
      <w:r w:rsidRPr="00275981">
        <w:rPr>
          <w:rFonts w:cs="Arial"/>
          <w:szCs w:val="24"/>
        </w:rPr>
        <w:instrText>HYPERLINK  \l "_Corporate_Governance"</w:instrText>
      </w:r>
      <w:r w:rsidRPr="00275981">
        <w:rPr>
          <w:rFonts w:cs="Arial"/>
          <w:szCs w:val="24"/>
        </w:rPr>
      </w:r>
      <w:r w:rsidRPr="00275981">
        <w:rPr>
          <w:rFonts w:cs="Arial"/>
          <w:szCs w:val="24"/>
        </w:rPr>
        <w:fldChar w:fldCharType="separate"/>
      </w:r>
      <w:r w:rsidR="00907014" w:rsidRPr="00275981">
        <w:rPr>
          <w:rStyle w:val="Hyperlink"/>
          <w:rFonts w:cs="Arial"/>
          <w:color w:val="auto"/>
          <w:szCs w:val="24"/>
          <w:u w:val="none"/>
        </w:rPr>
        <w:t>Corporate Governance</w:t>
      </w:r>
      <w:r w:rsidRPr="00275981">
        <w:rPr>
          <w:rStyle w:val="Hyperlink"/>
          <w:rFonts w:cs="Arial"/>
          <w:color w:val="auto"/>
          <w:szCs w:val="24"/>
          <w:u w:val="none"/>
        </w:rPr>
        <w:br/>
      </w:r>
    </w:p>
    <w:p w14:paraId="5AD82398" w14:textId="719F31E2" w:rsidR="00907014" w:rsidRPr="00275981" w:rsidRDefault="00275981" w:rsidP="00763D1A">
      <w:pPr>
        <w:pStyle w:val="Heading3"/>
      </w:pPr>
      <w:r w:rsidRPr="00275981">
        <w:rPr>
          <w:rFonts w:eastAsiaTheme="minorHAnsi" w:cs="Arial"/>
          <w:b w:val="0"/>
          <w:sz w:val="24"/>
        </w:rPr>
        <w:fldChar w:fldCharType="end"/>
      </w:r>
      <w:r w:rsidR="00907014" w:rsidRPr="00275981">
        <w:t>Financial Statements</w:t>
      </w:r>
    </w:p>
    <w:p w14:paraId="7039A543" w14:textId="5C751626" w:rsidR="00763D1A" w:rsidRPr="00275981" w:rsidRDefault="008F7CA7" w:rsidP="008F7CA7">
      <w:pPr>
        <w:spacing w:after="40"/>
        <w:rPr>
          <w:rFonts w:cs="Arial"/>
          <w:szCs w:val="24"/>
        </w:rPr>
      </w:pPr>
      <w:r w:rsidRPr="00275981">
        <w:rPr>
          <w:rFonts w:cs="Arial"/>
          <w:szCs w:val="24"/>
        </w:rPr>
        <w:t>Removed from this version</w:t>
      </w:r>
      <w:r w:rsidR="00275981" w:rsidRPr="00275981">
        <w:rPr>
          <w:rFonts w:cs="Arial"/>
          <w:szCs w:val="24"/>
        </w:rPr>
        <w:br/>
      </w:r>
    </w:p>
    <w:p w14:paraId="077A4F9F" w14:textId="42FAB61C" w:rsidR="00907014" w:rsidRPr="00275981" w:rsidRDefault="00DF1720" w:rsidP="00763D1A">
      <w:pPr>
        <w:pStyle w:val="Heading3"/>
      </w:pPr>
      <w:hyperlink w:anchor="_Contact_Details" w:history="1">
        <w:r w:rsidR="00907014" w:rsidRPr="00275981">
          <w:rPr>
            <w:rStyle w:val="Hyperlink"/>
            <w:color w:val="auto"/>
            <w:u w:val="none"/>
          </w:rPr>
          <w:t>Contact Details</w:t>
        </w:r>
      </w:hyperlink>
    </w:p>
    <w:p w14:paraId="7A4D4A6B" w14:textId="454DD6FC" w:rsidR="00907014" w:rsidRPr="00275981" w:rsidRDefault="00DF1720" w:rsidP="002E639B">
      <w:pPr>
        <w:spacing w:after="40"/>
        <w:rPr>
          <w:rFonts w:cs="Arial"/>
          <w:szCs w:val="24"/>
        </w:rPr>
      </w:pPr>
      <w:hyperlink w:anchor="_Western_Australian_Treasury" w:history="1">
        <w:r w:rsidR="00907014" w:rsidRPr="00275981">
          <w:rPr>
            <w:rStyle w:val="Hyperlink"/>
            <w:rFonts w:cs="Arial"/>
            <w:color w:val="auto"/>
            <w:szCs w:val="24"/>
            <w:u w:val="none"/>
          </w:rPr>
          <w:t>Western Australian Treasury Corporation</w:t>
        </w:r>
      </w:hyperlink>
    </w:p>
    <w:p w14:paraId="1062A84E" w14:textId="5B537472" w:rsidR="00907014" w:rsidRPr="00275981" w:rsidRDefault="00DF1720" w:rsidP="002E639B">
      <w:pPr>
        <w:spacing w:after="40"/>
        <w:rPr>
          <w:rFonts w:cs="Arial"/>
          <w:szCs w:val="24"/>
        </w:rPr>
      </w:pPr>
      <w:hyperlink w:anchor="_Registry_Information" w:history="1">
        <w:r w:rsidR="00907014" w:rsidRPr="00275981">
          <w:rPr>
            <w:rStyle w:val="Hyperlink"/>
            <w:rFonts w:cs="Arial"/>
            <w:color w:val="auto"/>
            <w:szCs w:val="24"/>
            <w:u w:val="none"/>
          </w:rPr>
          <w:t>Registry Information</w:t>
        </w:r>
        <w:r w:rsidR="008F7CA7" w:rsidRPr="00275981">
          <w:rPr>
            <w:rStyle w:val="Hyperlink"/>
            <w:rFonts w:cs="Arial"/>
            <w:color w:val="auto"/>
            <w:szCs w:val="24"/>
            <w:u w:val="none"/>
          </w:rPr>
          <w:tab/>
        </w:r>
      </w:hyperlink>
    </w:p>
    <w:p w14:paraId="33DF7255" w14:textId="77777777" w:rsidR="002E639B" w:rsidRDefault="002E639B" w:rsidP="002E639B">
      <w:pPr>
        <w:rPr>
          <w:rFonts w:cs="Arial"/>
          <w:szCs w:val="24"/>
        </w:rPr>
      </w:pPr>
    </w:p>
    <w:p w14:paraId="16C48592" w14:textId="77777777" w:rsidR="002B483A" w:rsidRDefault="002B483A" w:rsidP="002E639B">
      <w:pPr>
        <w:rPr>
          <w:rFonts w:cs="Arial"/>
          <w:szCs w:val="24"/>
        </w:rPr>
      </w:pPr>
    </w:p>
    <w:p w14:paraId="49C12F27" w14:textId="77777777" w:rsidR="002B483A" w:rsidRDefault="002B483A" w:rsidP="002E639B">
      <w:pPr>
        <w:rPr>
          <w:rFonts w:cs="Arial"/>
          <w:szCs w:val="24"/>
        </w:rPr>
      </w:pPr>
    </w:p>
    <w:p w14:paraId="0256A764" w14:textId="77777777" w:rsidR="001678E7" w:rsidRDefault="001678E7" w:rsidP="002E639B">
      <w:pPr>
        <w:rPr>
          <w:rFonts w:cs="Arial"/>
          <w:szCs w:val="24"/>
        </w:rPr>
      </w:pPr>
      <w:r>
        <w:rPr>
          <w:rFonts w:cs="Arial"/>
          <w:szCs w:val="24"/>
        </w:rPr>
        <w:br w:type="page"/>
      </w:r>
    </w:p>
    <w:p w14:paraId="006937FA" w14:textId="196993C5" w:rsidR="002E639B" w:rsidRPr="002E639B" w:rsidRDefault="002E639B" w:rsidP="002E639B">
      <w:pPr>
        <w:rPr>
          <w:rFonts w:cs="Arial"/>
          <w:szCs w:val="24"/>
        </w:rPr>
      </w:pPr>
      <w:r w:rsidRPr="002E639B">
        <w:rPr>
          <w:rFonts w:cs="Arial"/>
          <w:szCs w:val="24"/>
        </w:rPr>
        <w:lastRenderedPageBreak/>
        <w:t>&lt;pp&gt;</w:t>
      </w:r>
      <w:r>
        <w:rPr>
          <w:rFonts w:cs="Arial"/>
          <w:szCs w:val="24"/>
        </w:rPr>
        <w:t>4</w:t>
      </w:r>
    </w:p>
    <w:p w14:paraId="5F9514BC" w14:textId="77777777" w:rsidR="002E639B" w:rsidRPr="008247F3" w:rsidRDefault="002E639B" w:rsidP="008247F3">
      <w:pPr>
        <w:pStyle w:val="Heading1"/>
      </w:pPr>
      <w:bookmarkStart w:id="0" w:name="_Overview"/>
      <w:bookmarkStart w:id="1" w:name="overview"/>
      <w:bookmarkEnd w:id="0"/>
      <w:r w:rsidRPr="008247F3">
        <w:t>Overview</w:t>
      </w:r>
    </w:p>
    <w:bookmarkEnd w:id="1"/>
    <w:p w14:paraId="754962DC" w14:textId="48E6FE5B" w:rsidR="002E639B" w:rsidRPr="00275981" w:rsidRDefault="00275981" w:rsidP="00087511">
      <w:pPr>
        <w:pStyle w:val="ListParagraph"/>
        <w:numPr>
          <w:ilvl w:val="0"/>
          <w:numId w:val="7"/>
        </w:numPr>
        <w:spacing w:after="40"/>
        <w:rPr>
          <w:rFonts w:cs="Arial"/>
          <w:szCs w:val="24"/>
        </w:rPr>
      </w:pPr>
      <w:r w:rsidRPr="00275981">
        <w:rPr>
          <w:rFonts w:cs="Arial"/>
          <w:szCs w:val="24"/>
        </w:rPr>
        <w:fldChar w:fldCharType="begin"/>
      </w:r>
      <w:r w:rsidRPr="00275981">
        <w:rPr>
          <w:rFonts w:cs="Arial"/>
          <w:szCs w:val="24"/>
        </w:rPr>
        <w:instrText>HYPERLINK  \l "_Statement_of_Compliance"</w:instrText>
      </w:r>
      <w:r w:rsidRPr="00275981">
        <w:rPr>
          <w:rFonts w:cs="Arial"/>
          <w:szCs w:val="24"/>
        </w:rPr>
      </w:r>
      <w:r w:rsidRPr="00275981">
        <w:rPr>
          <w:rFonts w:cs="Arial"/>
          <w:szCs w:val="24"/>
        </w:rPr>
        <w:fldChar w:fldCharType="separate"/>
      </w:r>
      <w:r w:rsidR="002E639B" w:rsidRPr="00275981">
        <w:rPr>
          <w:rStyle w:val="Hyperlink"/>
          <w:rFonts w:cs="Arial"/>
          <w:color w:val="auto"/>
          <w:szCs w:val="24"/>
          <w:u w:val="none"/>
        </w:rPr>
        <w:t xml:space="preserve">Statement of Compliance </w:t>
      </w:r>
      <w:r w:rsidRPr="00275981">
        <w:rPr>
          <w:rFonts w:cs="Arial"/>
          <w:szCs w:val="24"/>
        </w:rPr>
        <w:fldChar w:fldCharType="end"/>
      </w:r>
    </w:p>
    <w:p w14:paraId="1B629619" w14:textId="14F4CD72" w:rsidR="002E639B" w:rsidRPr="00275981" w:rsidRDefault="00DF1720" w:rsidP="00087511">
      <w:pPr>
        <w:pStyle w:val="ListParagraph"/>
        <w:numPr>
          <w:ilvl w:val="0"/>
          <w:numId w:val="7"/>
        </w:numPr>
        <w:spacing w:after="40"/>
        <w:rPr>
          <w:rFonts w:cs="Arial"/>
          <w:szCs w:val="24"/>
        </w:rPr>
      </w:pPr>
      <w:hyperlink w:anchor="_Vision,_Objectives_and" w:history="1">
        <w:r w:rsidR="002E639B" w:rsidRPr="00275981">
          <w:rPr>
            <w:rStyle w:val="Hyperlink"/>
            <w:rFonts w:cs="Arial"/>
            <w:color w:val="auto"/>
            <w:szCs w:val="24"/>
            <w:u w:val="none"/>
          </w:rPr>
          <w:t xml:space="preserve">Vision, Objectives and Values </w:t>
        </w:r>
      </w:hyperlink>
    </w:p>
    <w:p w14:paraId="30250072" w14:textId="2179BF4B" w:rsidR="002E639B" w:rsidRPr="00275981" w:rsidRDefault="00DF1720" w:rsidP="00087511">
      <w:pPr>
        <w:pStyle w:val="ListParagraph"/>
        <w:numPr>
          <w:ilvl w:val="0"/>
          <w:numId w:val="7"/>
        </w:numPr>
        <w:spacing w:after="40"/>
        <w:rPr>
          <w:rFonts w:cs="Arial"/>
          <w:szCs w:val="24"/>
        </w:rPr>
      </w:pPr>
      <w:hyperlink w:anchor="_Financial_Year_Snapshot" w:history="1">
        <w:r w:rsidR="002E639B" w:rsidRPr="00275981">
          <w:rPr>
            <w:rStyle w:val="Hyperlink"/>
            <w:rFonts w:cs="Arial"/>
            <w:color w:val="auto"/>
            <w:szCs w:val="24"/>
            <w:u w:val="none"/>
          </w:rPr>
          <w:t>Financial Year Snapshot</w:t>
        </w:r>
      </w:hyperlink>
    </w:p>
    <w:p w14:paraId="168ED435" w14:textId="18A46070" w:rsidR="002E639B" w:rsidRPr="00275981" w:rsidRDefault="00DF1720" w:rsidP="00087511">
      <w:pPr>
        <w:pStyle w:val="ListParagraph"/>
        <w:numPr>
          <w:ilvl w:val="0"/>
          <w:numId w:val="7"/>
        </w:numPr>
        <w:spacing w:after="40"/>
        <w:rPr>
          <w:rFonts w:cs="Arial"/>
          <w:szCs w:val="24"/>
        </w:rPr>
      </w:pPr>
      <w:hyperlink w:anchor="_Key_Achievements" w:history="1">
        <w:r w:rsidR="002E639B" w:rsidRPr="00275981">
          <w:rPr>
            <w:rStyle w:val="Hyperlink"/>
            <w:rFonts w:cs="Arial"/>
            <w:color w:val="auto"/>
            <w:szCs w:val="24"/>
            <w:u w:val="none"/>
          </w:rPr>
          <w:t xml:space="preserve">Key Achievements </w:t>
        </w:r>
      </w:hyperlink>
    </w:p>
    <w:p w14:paraId="006FB0FA" w14:textId="21DFA5B7" w:rsidR="002E639B" w:rsidRPr="00275981" w:rsidRDefault="00DF1720" w:rsidP="00087511">
      <w:pPr>
        <w:pStyle w:val="ListParagraph"/>
        <w:numPr>
          <w:ilvl w:val="0"/>
          <w:numId w:val="7"/>
        </w:numPr>
        <w:spacing w:after="40"/>
        <w:rPr>
          <w:rFonts w:cs="Arial"/>
          <w:szCs w:val="24"/>
        </w:rPr>
      </w:pPr>
      <w:hyperlink w:anchor="_Chairperson_and_CEO’s" w:history="1">
        <w:r w:rsidR="002E639B" w:rsidRPr="00275981">
          <w:rPr>
            <w:rStyle w:val="Hyperlink"/>
            <w:rFonts w:cs="Arial"/>
            <w:color w:val="auto"/>
            <w:szCs w:val="24"/>
            <w:u w:val="none"/>
          </w:rPr>
          <w:t xml:space="preserve">Chairperson and CEO’s Report </w:t>
        </w:r>
      </w:hyperlink>
    </w:p>
    <w:p w14:paraId="57E51161" w14:textId="2202AC09" w:rsidR="002E639B" w:rsidRPr="00275981" w:rsidRDefault="00DF1720" w:rsidP="00087511">
      <w:pPr>
        <w:pStyle w:val="ListParagraph"/>
        <w:numPr>
          <w:ilvl w:val="0"/>
          <w:numId w:val="7"/>
        </w:numPr>
        <w:spacing w:after="40"/>
        <w:rPr>
          <w:rFonts w:cs="Arial"/>
          <w:szCs w:val="24"/>
        </w:rPr>
      </w:pPr>
      <w:hyperlink w:anchor="_Performance_Against_Targets" w:history="1">
        <w:r w:rsidR="002E639B" w:rsidRPr="00275981">
          <w:rPr>
            <w:rStyle w:val="Hyperlink"/>
            <w:rFonts w:cs="Arial"/>
            <w:color w:val="auto"/>
            <w:szCs w:val="24"/>
            <w:u w:val="none"/>
          </w:rPr>
          <w:t xml:space="preserve">Performance Against Targets </w:t>
        </w:r>
      </w:hyperlink>
    </w:p>
    <w:p w14:paraId="09D896AD" w14:textId="6AF8E9B8" w:rsidR="002E639B" w:rsidRPr="00275981" w:rsidRDefault="00DF1720" w:rsidP="00087511">
      <w:pPr>
        <w:pStyle w:val="ListParagraph"/>
        <w:numPr>
          <w:ilvl w:val="0"/>
          <w:numId w:val="7"/>
        </w:numPr>
        <w:spacing w:after="40"/>
        <w:rPr>
          <w:rFonts w:cs="Arial"/>
          <w:szCs w:val="24"/>
        </w:rPr>
      </w:pPr>
      <w:hyperlink w:anchor="_About_WATC" w:history="1">
        <w:r w:rsidR="002E639B" w:rsidRPr="00275981">
          <w:rPr>
            <w:rStyle w:val="Hyperlink"/>
            <w:rFonts w:cs="Arial"/>
            <w:color w:val="auto"/>
            <w:szCs w:val="24"/>
            <w:u w:val="none"/>
          </w:rPr>
          <w:t>About WATC</w:t>
        </w:r>
      </w:hyperlink>
    </w:p>
    <w:p w14:paraId="55192105" w14:textId="61C8B6CC" w:rsidR="00907014" w:rsidRPr="00275981" w:rsidRDefault="00DF1720" w:rsidP="00087511">
      <w:pPr>
        <w:pStyle w:val="ListParagraph"/>
        <w:numPr>
          <w:ilvl w:val="0"/>
          <w:numId w:val="7"/>
        </w:numPr>
        <w:spacing w:after="40"/>
        <w:rPr>
          <w:rFonts w:cs="Arial"/>
          <w:szCs w:val="24"/>
        </w:rPr>
      </w:pPr>
      <w:hyperlink w:anchor="_Board_of_Directors" w:history="1">
        <w:r w:rsidR="002E639B" w:rsidRPr="00275981">
          <w:rPr>
            <w:rStyle w:val="Hyperlink"/>
            <w:rFonts w:cs="Arial"/>
            <w:color w:val="auto"/>
            <w:szCs w:val="24"/>
            <w:u w:val="none"/>
          </w:rPr>
          <w:t>Board of Directors</w:t>
        </w:r>
      </w:hyperlink>
    </w:p>
    <w:p w14:paraId="4014A32B" w14:textId="77777777" w:rsidR="00907014" w:rsidRDefault="00907014" w:rsidP="00907014">
      <w:pPr>
        <w:rPr>
          <w:rFonts w:cs="Arial"/>
          <w:szCs w:val="24"/>
        </w:rPr>
      </w:pPr>
    </w:p>
    <w:p w14:paraId="6F6E3A7B" w14:textId="04E095E6" w:rsidR="002B483A" w:rsidRPr="00BD684C" w:rsidRDefault="002B483A" w:rsidP="002B483A">
      <w:pPr>
        <w:rPr>
          <w:rFonts w:cs="Arial"/>
          <w:i/>
          <w:szCs w:val="24"/>
        </w:rPr>
      </w:pPr>
      <w:r w:rsidRPr="00BD684C">
        <w:rPr>
          <w:rFonts w:cs="Arial"/>
          <w:b/>
          <w:bCs/>
          <w:szCs w:val="24"/>
        </w:rPr>
        <w:t xml:space="preserve">Image Caption: </w:t>
      </w:r>
      <w:r>
        <w:rPr>
          <w:rFonts w:cs="Arial"/>
          <w:szCs w:val="24"/>
        </w:rPr>
        <w:br/>
      </w:r>
      <w:r>
        <w:rPr>
          <w:rFonts w:cs="Arial"/>
          <w:i/>
          <w:szCs w:val="24"/>
        </w:rPr>
        <w:t xml:space="preserve">Representation of the </w:t>
      </w:r>
      <w:r w:rsidRPr="002B483A">
        <w:rPr>
          <w:rFonts w:cs="Arial"/>
          <w:i/>
          <w:szCs w:val="24"/>
        </w:rPr>
        <w:t>New Library, Administration and Community Centre</w:t>
      </w:r>
      <w:r>
        <w:rPr>
          <w:rFonts w:cs="Arial"/>
          <w:i/>
          <w:szCs w:val="24"/>
        </w:rPr>
        <w:t xml:space="preserve">. </w:t>
      </w:r>
      <w:r>
        <w:rPr>
          <w:rFonts w:cs="Arial"/>
          <w:i/>
          <w:szCs w:val="24"/>
        </w:rPr>
        <w:br/>
      </w:r>
      <w:r w:rsidR="005C542B" w:rsidRPr="005C542B">
        <w:rPr>
          <w:rFonts w:cs="Arial"/>
          <w:i/>
          <w:szCs w:val="24"/>
        </w:rPr>
        <w:t xml:space="preserve">Image courtesy of </w:t>
      </w:r>
      <w:r>
        <w:rPr>
          <w:rFonts w:cs="Arial"/>
          <w:i/>
          <w:szCs w:val="24"/>
        </w:rPr>
        <w:t>Shire of Dardanup.</w:t>
      </w:r>
    </w:p>
    <w:p w14:paraId="72C4871A" w14:textId="41461913" w:rsidR="00907014" w:rsidRPr="00907014" w:rsidRDefault="002B483A" w:rsidP="00907014">
      <w:pPr>
        <w:rPr>
          <w:rFonts w:cs="Arial"/>
          <w:szCs w:val="24"/>
        </w:rPr>
      </w:pPr>
      <w:r>
        <w:rPr>
          <w:rFonts w:cs="Arial"/>
          <w:noProof/>
          <w:szCs w:val="24"/>
        </w:rPr>
        <w:drawing>
          <wp:inline distT="0" distB="0" distL="0" distR="0" wp14:anchorId="393CD155" wp14:editId="3FB975FD">
            <wp:extent cx="5731510" cy="3223895"/>
            <wp:effectExtent l="0" t="0" r="2540" b="0"/>
            <wp:docPr id="1783146548" name="Picture 3"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6548" name="Picture 3" descr="Refer to image caption abov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87FF285" w14:textId="77777777" w:rsidR="002E639B" w:rsidRPr="008247F3" w:rsidRDefault="002E639B" w:rsidP="008247F3">
      <w:pPr>
        <w:rPr>
          <w:b/>
          <w:bCs/>
        </w:rPr>
      </w:pPr>
      <w:r w:rsidRPr="008247F3">
        <w:rPr>
          <w:b/>
          <w:bCs/>
        </w:rPr>
        <w:t>Shire of Dardanup</w:t>
      </w:r>
    </w:p>
    <w:p w14:paraId="5F87BEBE" w14:textId="77777777" w:rsidR="002E639B" w:rsidRPr="00CC24A4" w:rsidRDefault="002E639B" w:rsidP="002E639B">
      <w:pPr>
        <w:rPr>
          <w:rFonts w:cs="Arial"/>
          <w:b/>
          <w:bCs/>
          <w:szCs w:val="24"/>
        </w:rPr>
      </w:pPr>
      <w:r w:rsidRPr="00CC24A4">
        <w:rPr>
          <w:rFonts w:cs="Arial"/>
          <w:b/>
          <w:bCs/>
          <w:szCs w:val="24"/>
        </w:rPr>
        <w:t>New Library, Administration and Community Centre</w:t>
      </w:r>
    </w:p>
    <w:p w14:paraId="2CAA3F4A" w14:textId="0AE2DCA3" w:rsidR="00907014" w:rsidRPr="00907014" w:rsidRDefault="002E639B" w:rsidP="00907014">
      <w:pPr>
        <w:rPr>
          <w:rFonts w:cs="Arial"/>
          <w:szCs w:val="24"/>
        </w:rPr>
      </w:pPr>
      <w:r w:rsidRPr="002E639B">
        <w:rPr>
          <w:rFonts w:cs="Arial"/>
          <w:szCs w:val="24"/>
        </w:rPr>
        <w:t>Supported with debt funding from WATC, the Shire of Dardanup is building a new library, administration and community centre. The landmark building, which utilises sustainable timber construction, will be a community hub for collaboration, connection and innovation.</w:t>
      </w:r>
    </w:p>
    <w:p w14:paraId="1A4AD779" w14:textId="77777777" w:rsidR="00907014" w:rsidRPr="00907014" w:rsidRDefault="00907014" w:rsidP="00907014">
      <w:pPr>
        <w:rPr>
          <w:rFonts w:cs="Arial"/>
          <w:szCs w:val="24"/>
        </w:rPr>
      </w:pPr>
    </w:p>
    <w:p w14:paraId="25D7E085" w14:textId="77777777" w:rsidR="002B483A" w:rsidRDefault="002B483A" w:rsidP="002E639B">
      <w:pPr>
        <w:rPr>
          <w:rFonts w:cs="Arial"/>
          <w:sz w:val="28"/>
          <w:szCs w:val="28"/>
        </w:rPr>
      </w:pPr>
    </w:p>
    <w:p w14:paraId="0C1010BF" w14:textId="77777777" w:rsidR="00B533EB" w:rsidRDefault="00B533EB" w:rsidP="002E639B">
      <w:pPr>
        <w:rPr>
          <w:rFonts w:cs="Arial"/>
          <w:szCs w:val="24"/>
        </w:rPr>
      </w:pPr>
      <w:r>
        <w:rPr>
          <w:rFonts w:cs="Arial"/>
          <w:szCs w:val="24"/>
        </w:rPr>
        <w:br w:type="page"/>
      </w:r>
    </w:p>
    <w:p w14:paraId="25B8F2CE" w14:textId="347F208A" w:rsidR="002E639B" w:rsidRPr="002B483A" w:rsidRDefault="002E639B" w:rsidP="002E639B">
      <w:pPr>
        <w:rPr>
          <w:rFonts w:cs="Arial"/>
          <w:szCs w:val="24"/>
        </w:rPr>
      </w:pPr>
      <w:r w:rsidRPr="002B483A">
        <w:rPr>
          <w:rFonts w:cs="Arial"/>
          <w:szCs w:val="24"/>
        </w:rPr>
        <w:lastRenderedPageBreak/>
        <w:t>&lt;pp&gt;5</w:t>
      </w:r>
    </w:p>
    <w:p w14:paraId="43479A5C" w14:textId="77777777" w:rsidR="002E639B" w:rsidRPr="002E639B" w:rsidRDefault="002E639B" w:rsidP="008247F3">
      <w:pPr>
        <w:pStyle w:val="Heading2"/>
      </w:pPr>
      <w:bookmarkStart w:id="2" w:name="_Statement_of_Compliance"/>
      <w:bookmarkStart w:id="3" w:name="statement_of_compliance"/>
      <w:bookmarkEnd w:id="2"/>
      <w:r w:rsidRPr="002E639B">
        <w:t>Statement of Compliance</w:t>
      </w:r>
    </w:p>
    <w:bookmarkEnd w:id="3"/>
    <w:p w14:paraId="71D71EFB" w14:textId="77777777" w:rsidR="002F77AA" w:rsidRDefault="002F77AA" w:rsidP="002E639B">
      <w:pPr>
        <w:rPr>
          <w:rFonts w:cs="Arial"/>
          <w:szCs w:val="24"/>
        </w:rPr>
      </w:pPr>
    </w:p>
    <w:p w14:paraId="7BB815D7" w14:textId="74AED2BA" w:rsidR="002E639B" w:rsidRPr="00275981" w:rsidRDefault="002E639B" w:rsidP="002E639B">
      <w:pPr>
        <w:rPr>
          <w:rFonts w:cs="Arial"/>
          <w:b/>
          <w:bCs/>
          <w:szCs w:val="24"/>
        </w:rPr>
      </w:pPr>
      <w:r w:rsidRPr="00275981">
        <w:rPr>
          <w:rFonts w:cs="Arial"/>
          <w:b/>
          <w:bCs/>
          <w:szCs w:val="24"/>
        </w:rPr>
        <w:t xml:space="preserve">To the Honourable Rita Saffioti </w:t>
      </w:r>
      <w:proofErr w:type="spellStart"/>
      <w:r w:rsidRPr="00275981">
        <w:rPr>
          <w:rFonts w:cs="Arial"/>
          <w:b/>
          <w:bCs/>
          <w:szCs w:val="24"/>
        </w:rPr>
        <w:t>BBus</w:t>
      </w:r>
      <w:proofErr w:type="spellEnd"/>
      <w:r w:rsidRPr="00275981">
        <w:rPr>
          <w:rFonts w:cs="Arial"/>
          <w:b/>
          <w:bCs/>
          <w:szCs w:val="24"/>
        </w:rPr>
        <w:t xml:space="preserve"> MLA</w:t>
      </w:r>
    </w:p>
    <w:p w14:paraId="602ACA78" w14:textId="77777777" w:rsidR="002E639B" w:rsidRPr="00275981" w:rsidRDefault="002E639B" w:rsidP="002E639B">
      <w:pPr>
        <w:rPr>
          <w:rFonts w:cs="Arial"/>
          <w:b/>
          <w:bCs/>
          <w:szCs w:val="24"/>
        </w:rPr>
      </w:pPr>
      <w:r w:rsidRPr="00275981">
        <w:rPr>
          <w:rFonts w:cs="Arial"/>
          <w:b/>
          <w:bCs/>
          <w:szCs w:val="24"/>
        </w:rPr>
        <w:t>Deputy Premier; Treasurer; Minister for Transport; Tourism</w:t>
      </w:r>
    </w:p>
    <w:p w14:paraId="66483B18" w14:textId="77777777" w:rsidR="005226F7" w:rsidRDefault="005226F7" w:rsidP="002E639B">
      <w:pPr>
        <w:rPr>
          <w:rFonts w:cs="Arial"/>
          <w:szCs w:val="24"/>
        </w:rPr>
      </w:pPr>
    </w:p>
    <w:p w14:paraId="5C66786B" w14:textId="1BAA1083" w:rsidR="002E639B" w:rsidRPr="002E639B" w:rsidRDefault="002E639B" w:rsidP="002E639B">
      <w:pPr>
        <w:rPr>
          <w:rFonts w:cs="Arial"/>
          <w:szCs w:val="24"/>
        </w:rPr>
      </w:pPr>
      <w:r w:rsidRPr="002E639B">
        <w:rPr>
          <w:rFonts w:cs="Arial"/>
          <w:szCs w:val="24"/>
        </w:rPr>
        <w:t>In accordance with Section 63 of the Financial Management Act 2006, we hereby submit for your information and presentation to Parliament, the Annual Report of the Western Australian Treasury Corporation for the financial year ending 30 June 2023.</w:t>
      </w:r>
    </w:p>
    <w:p w14:paraId="7D043E55" w14:textId="77777777" w:rsidR="002E639B" w:rsidRPr="002E639B" w:rsidRDefault="002E639B" w:rsidP="002E639B">
      <w:pPr>
        <w:rPr>
          <w:rFonts w:cs="Arial"/>
          <w:szCs w:val="24"/>
        </w:rPr>
      </w:pPr>
      <w:r w:rsidRPr="002E639B">
        <w:rPr>
          <w:rFonts w:cs="Arial"/>
          <w:szCs w:val="24"/>
        </w:rPr>
        <w:t>The Annual Report has been prepared in accordance with the provisions of the Financial Management Act 2006.</w:t>
      </w:r>
    </w:p>
    <w:p w14:paraId="50F7155C" w14:textId="77777777" w:rsidR="00907014" w:rsidRDefault="002E639B" w:rsidP="002E639B">
      <w:pPr>
        <w:rPr>
          <w:rFonts w:cs="Arial"/>
          <w:szCs w:val="24"/>
        </w:rPr>
      </w:pPr>
      <w:r w:rsidRPr="002E639B">
        <w:rPr>
          <w:rFonts w:cs="Arial"/>
          <w:szCs w:val="24"/>
        </w:rPr>
        <w:t>Yours sincerely,</w:t>
      </w:r>
    </w:p>
    <w:p w14:paraId="0963D015" w14:textId="77777777" w:rsidR="005226F7" w:rsidRDefault="005226F7" w:rsidP="002B483A">
      <w:pPr>
        <w:spacing w:after="40"/>
        <w:rPr>
          <w:rFonts w:cs="Arial"/>
          <w:szCs w:val="24"/>
        </w:rPr>
      </w:pPr>
    </w:p>
    <w:p w14:paraId="336C9FC3" w14:textId="77777777" w:rsidR="0078082D" w:rsidRDefault="002E639B" w:rsidP="002B483A">
      <w:pPr>
        <w:spacing w:after="40"/>
        <w:rPr>
          <w:rFonts w:cs="Arial"/>
          <w:szCs w:val="24"/>
        </w:rPr>
      </w:pPr>
      <w:r w:rsidRPr="002E639B">
        <w:rPr>
          <w:rFonts w:cs="Arial"/>
          <w:szCs w:val="24"/>
        </w:rPr>
        <w:t xml:space="preserve">M BARNES PSM, FIPAAWA </w:t>
      </w:r>
    </w:p>
    <w:p w14:paraId="0F4B71F4" w14:textId="72B5618F" w:rsidR="002E639B" w:rsidRPr="002E639B" w:rsidRDefault="002E639B" w:rsidP="002B483A">
      <w:pPr>
        <w:spacing w:after="40"/>
        <w:rPr>
          <w:rFonts w:cs="Arial"/>
          <w:szCs w:val="24"/>
        </w:rPr>
      </w:pPr>
      <w:r w:rsidRPr="002E639B">
        <w:rPr>
          <w:rFonts w:cs="Arial"/>
          <w:szCs w:val="24"/>
        </w:rPr>
        <w:t>CHAIRPERSON</w:t>
      </w:r>
    </w:p>
    <w:p w14:paraId="5C5F681E" w14:textId="77777777" w:rsidR="002E639B" w:rsidRPr="002E639B" w:rsidRDefault="002E639B" w:rsidP="002B483A">
      <w:pPr>
        <w:spacing w:after="40"/>
        <w:rPr>
          <w:rFonts w:cs="Arial"/>
          <w:szCs w:val="24"/>
        </w:rPr>
      </w:pPr>
      <w:r w:rsidRPr="002E639B">
        <w:rPr>
          <w:rFonts w:cs="Arial"/>
          <w:szCs w:val="24"/>
        </w:rPr>
        <w:t>Western Australian Treasury Corporation</w:t>
      </w:r>
    </w:p>
    <w:p w14:paraId="532A35DE" w14:textId="77777777" w:rsidR="002E639B" w:rsidRPr="002E639B" w:rsidRDefault="002E639B" w:rsidP="002B483A">
      <w:pPr>
        <w:spacing w:after="40"/>
        <w:rPr>
          <w:rFonts w:cs="Arial"/>
          <w:szCs w:val="24"/>
        </w:rPr>
      </w:pPr>
      <w:r w:rsidRPr="002E639B">
        <w:rPr>
          <w:rFonts w:cs="Arial"/>
          <w:szCs w:val="24"/>
        </w:rPr>
        <w:t>25 August 2023</w:t>
      </w:r>
    </w:p>
    <w:p w14:paraId="15615FDD" w14:textId="77777777" w:rsidR="002E639B" w:rsidRPr="002E639B" w:rsidRDefault="002E639B" w:rsidP="002B483A">
      <w:pPr>
        <w:spacing w:after="40"/>
        <w:rPr>
          <w:rFonts w:cs="Arial"/>
          <w:szCs w:val="24"/>
        </w:rPr>
      </w:pPr>
    </w:p>
    <w:p w14:paraId="53A76F6F" w14:textId="77777777" w:rsidR="002E639B" w:rsidRPr="002E639B" w:rsidRDefault="002E639B" w:rsidP="002B483A">
      <w:pPr>
        <w:spacing w:after="40"/>
        <w:rPr>
          <w:rFonts w:cs="Arial"/>
          <w:szCs w:val="24"/>
        </w:rPr>
      </w:pPr>
      <w:r w:rsidRPr="002E639B">
        <w:rPr>
          <w:rFonts w:cs="Arial"/>
          <w:szCs w:val="24"/>
        </w:rPr>
        <w:t>K GULICH PSM</w:t>
      </w:r>
    </w:p>
    <w:p w14:paraId="596AE078" w14:textId="77777777" w:rsidR="002E639B" w:rsidRPr="002E639B" w:rsidRDefault="002E639B" w:rsidP="002B483A">
      <w:pPr>
        <w:spacing w:after="40"/>
        <w:rPr>
          <w:rFonts w:cs="Arial"/>
          <w:szCs w:val="24"/>
        </w:rPr>
      </w:pPr>
      <w:r w:rsidRPr="002E639B">
        <w:rPr>
          <w:rFonts w:cs="Arial"/>
          <w:szCs w:val="24"/>
        </w:rPr>
        <w:t>CHIEF EXECUTIVE OFFICER</w:t>
      </w:r>
    </w:p>
    <w:p w14:paraId="7432520D" w14:textId="77777777" w:rsidR="002E639B" w:rsidRPr="002E639B" w:rsidRDefault="002E639B" w:rsidP="002B483A">
      <w:pPr>
        <w:spacing w:after="40"/>
        <w:rPr>
          <w:rFonts w:cs="Arial"/>
          <w:szCs w:val="24"/>
        </w:rPr>
      </w:pPr>
      <w:r w:rsidRPr="002E639B">
        <w:rPr>
          <w:rFonts w:cs="Arial"/>
          <w:szCs w:val="24"/>
        </w:rPr>
        <w:t>Western Australian Treasury Corporation</w:t>
      </w:r>
    </w:p>
    <w:p w14:paraId="2FC90AF6" w14:textId="65C6A498" w:rsidR="00907014" w:rsidRPr="00907014" w:rsidRDefault="002E639B" w:rsidP="005C5E8B">
      <w:pPr>
        <w:spacing w:after="40"/>
        <w:rPr>
          <w:rFonts w:cs="Arial"/>
          <w:szCs w:val="24"/>
        </w:rPr>
      </w:pPr>
      <w:r w:rsidRPr="002E639B">
        <w:rPr>
          <w:rFonts w:cs="Arial"/>
          <w:szCs w:val="24"/>
        </w:rPr>
        <w:t>25 August 2023</w:t>
      </w:r>
    </w:p>
    <w:p w14:paraId="518A6C9B" w14:textId="77777777" w:rsidR="00B533EB" w:rsidRDefault="00B533EB" w:rsidP="00907014">
      <w:pPr>
        <w:rPr>
          <w:rFonts w:cs="Arial"/>
          <w:szCs w:val="24"/>
        </w:rPr>
      </w:pPr>
      <w:r>
        <w:rPr>
          <w:rFonts w:cs="Arial"/>
          <w:szCs w:val="24"/>
        </w:rPr>
        <w:br w:type="page"/>
      </w:r>
    </w:p>
    <w:p w14:paraId="41363E35" w14:textId="62898A45" w:rsidR="002E639B" w:rsidRDefault="002E639B" w:rsidP="00907014">
      <w:pPr>
        <w:rPr>
          <w:rFonts w:cs="Arial"/>
          <w:szCs w:val="24"/>
        </w:rPr>
      </w:pPr>
      <w:r w:rsidRPr="002E639B">
        <w:rPr>
          <w:rFonts w:cs="Arial"/>
          <w:szCs w:val="24"/>
        </w:rPr>
        <w:lastRenderedPageBreak/>
        <w:t>&lt;pp&gt;</w:t>
      </w:r>
      <w:r>
        <w:rPr>
          <w:rFonts w:cs="Arial"/>
          <w:szCs w:val="24"/>
        </w:rPr>
        <w:t>6</w:t>
      </w:r>
    </w:p>
    <w:p w14:paraId="58FD48DA" w14:textId="77777777" w:rsidR="00907014" w:rsidRPr="002E639B" w:rsidRDefault="00907014" w:rsidP="008247F3">
      <w:pPr>
        <w:pStyle w:val="Heading2"/>
      </w:pPr>
      <w:bookmarkStart w:id="4" w:name="_Vision,_Objectives_and"/>
      <w:bookmarkStart w:id="5" w:name="vision_objectives_values"/>
      <w:bookmarkEnd w:id="4"/>
      <w:r w:rsidRPr="002E639B">
        <w:t>Vision, Objectives and Values</w:t>
      </w:r>
    </w:p>
    <w:bookmarkEnd w:id="5"/>
    <w:p w14:paraId="07E0A59F" w14:textId="03F7D3AF" w:rsidR="00907014" w:rsidRPr="008F7CA7" w:rsidRDefault="00907014" w:rsidP="00DD56A6">
      <w:pPr>
        <w:spacing w:after="40"/>
        <w:rPr>
          <w:rFonts w:cs="Arial"/>
          <w:b/>
          <w:bCs/>
          <w:szCs w:val="24"/>
        </w:rPr>
      </w:pPr>
      <w:r w:rsidRPr="008F7CA7">
        <w:rPr>
          <w:rFonts w:cs="Arial"/>
          <w:b/>
          <w:bCs/>
          <w:szCs w:val="24"/>
        </w:rPr>
        <w:t>Western Australian Treasury Corporation (WATC) is the State’s central financial services provider, working with our public sector clients to achieve sound financial outcomes.</w:t>
      </w:r>
    </w:p>
    <w:p w14:paraId="527F9805" w14:textId="77777777" w:rsidR="00DD56A6" w:rsidRPr="00907014" w:rsidRDefault="00DD56A6" w:rsidP="00DD56A6">
      <w:pPr>
        <w:spacing w:after="40"/>
        <w:rPr>
          <w:rFonts w:cs="Arial"/>
          <w:szCs w:val="24"/>
        </w:rPr>
      </w:pPr>
    </w:p>
    <w:p w14:paraId="06781AC5" w14:textId="04DEAB3B" w:rsidR="002E639B" w:rsidRPr="002E639B" w:rsidRDefault="002E639B" w:rsidP="002F77AA">
      <w:pPr>
        <w:pStyle w:val="Heading4"/>
      </w:pPr>
      <w:r w:rsidRPr="002E639B">
        <w:t>Vision</w:t>
      </w:r>
    </w:p>
    <w:p w14:paraId="48A7A0B4" w14:textId="77777777" w:rsidR="00907014" w:rsidRDefault="002E639B" w:rsidP="002E639B">
      <w:pPr>
        <w:rPr>
          <w:rFonts w:cs="Arial"/>
          <w:szCs w:val="24"/>
        </w:rPr>
      </w:pPr>
      <w:r w:rsidRPr="002E639B">
        <w:rPr>
          <w:rFonts w:cs="Arial"/>
          <w:szCs w:val="24"/>
        </w:rPr>
        <w:t>To be recognised as the best at providing financial solutions for the benefit of the Western Australian public sector.</w:t>
      </w:r>
    </w:p>
    <w:p w14:paraId="0F94D18D" w14:textId="77777777" w:rsidR="002F77AA" w:rsidRPr="00907014" w:rsidRDefault="002F77AA" w:rsidP="002F77AA"/>
    <w:p w14:paraId="0D00E29A" w14:textId="77777777" w:rsidR="002E639B" w:rsidRPr="002E639B" w:rsidRDefault="002E639B" w:rsidP="002F77AA">
      <w:pPr>
        <w:pStyle w:val="Heading4"/>
      </w:pPr>
      <w:r w:rsidRPr="002E639B">
        <w:t>Objectives</w:t>
      </w:r>
      <w:r w:rsidRPr="002E639B">
        <w:tab/>
      </w:r>
    </w:p>
    <w:p w14:paraId="7601EED5" w14:textId="77777777" w:rsidR="002E639B" w:rsidRPr="002E639B" w:rsidRDefault="002E639B" w:rsidP="002E639B">
      <w:pPr>
        <w:rPr>
          <w:rFonts w:cs="Arial"/>
          <w:szCs w:val="24"/>
        </w:rPr>
      </w:pPr>
      <w:r w:rsidRPr="002E639B">
        <w:rPr>
          <w:rFonts w:cs="Arial"/>
          <w:szCs w:val="24"/>
        </w:rPr>
        <w:t>Our strategic focus for 2022–23 centred on the following key strategic objectives:</w:t>
      </w:r>
    </w:p>
    <w:p w14:paraId="433446C2" w14:textId="20102181" w:rsidR="002E639B" w:rsidRPr="002E639B" w:rsidRDefault="002E639B" w:rsidP="002E639B">
      <w:pPr>
        <w:pStyle w:val="ListParagraph"/>
        <w:numPr>
          <w:ilvl w:val="0"/>
          <w:numId w:val="1"/>
        </w:numPr>
        <w:rPr>
          <w:rFonts w:cs="Arial"/>
          <w:szCs w:val="24"/>
        </w:rPr>
      </w:pPr>
      <w:r w:rsidRPr="002E639B">
        <w:rPr>
          <w:rFonts w:cs="Arial"/>
          <w:szCs w:val="24"/>
        </w:rPr>
        <w:t>Providing high-quality, cost-effective products and services to the Western Australian public sector.</w:t>
      </w:r>
    </w:p>
    <w:p w14:paraId="478B512D" w14:textId="77777777" w:rsidR="002E639B" w:rsidRPr="002E639B" w:rsidRDefault="002E639B" w:rsidP="002E639B">
      <w:pPr>
        <w:pStyle w:val="ListParagraph"/>
        <w:numPr>
          <w:ilvl w:val="0"/>
          <w:numId w:val="1"/>
        </w:numPr>
        <w:rPr>
          <w:rFonts w:cs="Arial"/>
          <w:szCs w:val="24"/>
        </w:rPr>
      </w:pPr>
      <w:r w:rsidRPr="002E639B">
        <w:rPr>
          <w:rFonts w:cs="Arial"/>
          <w:szCs w:val="24"/>
        </w:rPr>
        <w:t>Maintaining ready access to domestic and international capital markets to ensure funds are raised to finance client borrowing needs.</w:t>
      </w:r>
    </w:p>
    <w:p w14:paraId="46B5F6E0" w14:textId="77777777" w:rsidR="00907014" w:rsidRPr="002E639B" w:rsidRDefault="002E639B" w:rsidP="005C542B">
      <w:pPr>
        <w:pStyle w:val="ListParagraph"/>
        <w:numPr>
          <w:ilvl w:val="0"/>
          <w:numId w:val="1"/>
        </w:numPr>
        <w:spacing w:after="0"/>
        <w:rPr>
          <w:rFonts w:cs="Arial"/>
          <w:szCs w:val="24"/>
        </w:rPr>
      </w:pPr>
      <w:r w:rsidRPr="002E639B">
        <w:rPr>
          <w:rFonts w:cs="Arial"/>
          <w:szCs w:val="24"/>
        </w:rPr>
        <w:t>Optimising the performance of WATC in accordance with the Western Australian Treasury Corporation Act 1986 and the risk appetite of WATC’s Board.</w:t>
      </w:r>
    </w:p>
    <w:p w14:paraId="0E41F0E1" w14:textId="77777777" w:rsidR="005C542B" w:rsidRDefault="005C542B" w:rsidP="002F77AA"/>
    <w:p w14:paraId="44DA0E72" w14:textId="17BED018" w:rsidR="002E639B" w:rsidRPr="002E639B" w:rsidRDefault="002E639B" w:rsidP="002F77AA">
      <w:pPr>
        <w:pStyle w:val="Heading4"/>
      </w:pPr>
      <w:r w:rsidRPr="002E639B">
        <w:t>Values</w:t>
      </w:r>
    </w:p>
    <w:p w14:paraId="7C68FECE" w14:textId="77777777" w:rsidR="002E639B" w:rsidRPr="002E639B" w:rsidRDefault="002E639B" w:rsidP="002E639B">
      <w:pPr>
        <w:rPr>
          <w:rFonts w:cs="Arial"/>
          <w:szCs w:val="24"/>
        </w:rPr>
      </w:pPr>
      <w:r w:rsidRPr="002E639B">
        <w:rPr>
          <w:rFonts w:cs="Arial"/>
          <w:szCs w:val="24"/>
        </w:rPr>
        <w:t>We transact all business in accordance with our corporate values of:</w:t>
      </w:r>
    </w:p>
    <w:p w14:paraId="63042B68" w14:textId="77777777" w:rsidR="002E639B" w:rsidRPr="002E639B" w:rsidRDefault="002E639B" w:rsidP="002E639B">
      <w:pPr>
        <w:pStyle w:val="ListParagraph"/>
        <w:numPr>
          <w:ilvl w:val="0"/>
          <w:numId w:val="2"/>
        </w:numPr>
        <w:rPr>
          <w:rFonts w:cs="Arial"/>
          <w:szCs w:val="24"/>
        </w:rPr>
      </w:pPr>
      <w:r w:rsidRPr="002E639B">
        <w:rPr>
          <w:rFonts w:cs="Arial"/>
          <w:b/>
          <w:bCs/>
          <w:szCs w:val="24"/>
        </w:rPr>
        <w:t>Integrity</w:t>
      </w:r>
      <w:r w:rsidRPr="002E639B">
        <w:rPr>
          <w:rFonts w:cs="Arial"/>
          <w:szCs w:val="24"/>
        </w:rPr>
        <w:t xml:space="preserve"> - Being open, honest and accountable and adhering to the highest professional and ethical standards. Honouring our promises.</w:t>
      </w:r>
    </w:p>
    <w:p w14:paraId="32021750" w14:textId="77777777" w:rsidR="002E639B" w:rsidRPr="002E639B" w:rsidRDefault="002E639B" w:rsidP="002E639B">
      <w:pPr>
        <w:pStyle w:val="ListParagraph"/>
        <w:numPr>
          <w:ilvl w:val="0"/>
          <w:numId w:val="2"/>
        </w:numPr>
        <w:rPr>
          <w:rFonts w:cs="Arial"/>
          <w:szCs w:val="24"/>
        </w:rPr>
      </w:pPr>
      <w:r w:rsidRPr="002E639B">
        <w:rPr>
          <w:rFonts w:cs="Arial"/>
          <w:b/>
          <w:bCs/>
          <w:szCs w:val="24"/>
        </w:rPr>
        <w:t>Partnership</w:t>
      </w:r>
      <w:r w:rsidRPr="002E639B">
        <w:rPr>
          <w:rFonts w:cs="Arial"/>
          <w:szCs w:val="24"/>
        </w:rPr>
        <w:t xml:space="preserve"> - Working collaboratively with our clients and colleagues towards achieving successful outcomes.</w:t>
      </w:r>
    </w:p>
    <w:p w14:paraId="15452C6F" w14:textId="77777777" w:rsidR="002E639B" w:rsidRPr="002E639B" w:rsidRDefault="002E639B" w:rsidP="002E639B">
      <w:pPr>
        <w:pStyle w:val="ListParagraph"/>
        <w:numPr>
          <w:ilvl w:val="0"/>
          <w:numId w:val="2"/>
        </w:numPr>
        <w:rPr>
          <w:rFonts w:cs="Arial"/>
          <w:szCs w:val="24"/>
        </w:rPr>
      </w:pPr>
      <w:r w:rsidRPr="002E639B">
        <w:rPr>
          <w:rFonts w:cs="Arial"/>
          <w:b/>
          <w:bCs/>
          <w:szCs w:val="24"/>
        </w:rPr>
        <w:t>Adaptability</w:t>
      </w:r>
      <w:r w:rsidRPr="002E639B">
        <w:rPr>
          <w:rFonts w:cs="Arial"/>
          <w:szCs w:val="24"/>
        </w:rPr>
        <w:t xml:space="preserve"> - Challenging ourselves to think creatively and to continuously improve.</w:t>
      </w:r>
    </w:p>
    <w:p w14:paraId="19C66609" w14:textId="77777777" w:rsidR="002E639B" w:rsidRPr="002E639B" w:rsidRDefault="002E639B" w:rsidP="002E639B">
      <w:pPr>
        <w:pStyle w:val="ListParagraph"/>
        <w:numPr>
          <w:ilvl w:val="0"/>
          <w:numId w:val="2"/>
        </w:numPr>
        <w:rPr>
          <w:rFonts w:cs="Arial"/>
          <w:szCs w:val="24"/>
        </w:rPr>
      </w:pPr>
      <w:r w:rsidRPr="002E639B">
        <w:rPr>
          <w:rFonts w:cs="Arial"/>
          <w:b/>
          <w:bCs/>
          <w:szCs w:val="24"/>
        </w:rPr>
        <w:t>Achievement</w:t>
      </w:r>
      <w:r w:rsidRPr="002E639B">
        <w:rPr>
          <w:rFonts w:cs="Arial"/>
          <w:szCs w:val="24"/>
        </w:rPr>
        <w:t xml:space="preserve"> - Focusing on delivering valued outcomes for Western Australia.</w:t>
      </w:r>
    </w:p>
    <w:p w14:paraId="6B451439" w14:textId="77777777" w:rsidR="00907014" w:rsidRPr="002E639B" w:rsidRDefault="002E639B" w:rsidP="002E639B">
      <w:pPr>
        <w:pStyle w:val="ListParagraph"/>
        <w:numPr>
          <w:ilvl w:val="0"/>
          <w:numId w:val="2"/>
        </w:numPr>
        <w:rPr>
          <w:rFonts w:cs="Arial"/>
          <w:szCs w:val="24"/>
        </w:rPr>
      </w:pPr>
      <w:r w:rsidRPr="002E639B">
        <w:rPr>
          <w:rFonts w:cs="Arial"/>
          <w:b/>
          <w:bCs/>
          <w:szCs w:val="24"/>
        </w:rPr>
        <w:t>Leadership</w:t>
      </w:r>
      <w:r w:rsidRPr="002E639B">
        <w:rPr>
          <w:rFonts w:cs="Arial"/>
          <w:szCs w:val="24"/>
        </w:rPr>
        <w:t xml:space="preserve"> - Using our knowledge and experience to contribute to the long-term benefit of Western Australia.</w:t>
      </w:r>
    </w:p>
    <w:p w14:paraId="5425CE4F" w14:textId="45ECFE00" w:rsidR="002E639B" w:rsidRDefault="002E639B" w:rsidP="00907014">
      <w:pPr>
        <w:rPr>
          <w:rFonts w:cs="Arial"/>
          <w:szCs w:val="24"/>
        </w:rPr>
      </w:pPr>
    </w:p>
    <w:p w14:paraId="3F2EBEB1" w14:textId="77777777" w:rsidR="001678E7" w:rsidRDefault="001678E7" w:rsidP="00907014">
      <w:pPr>
        <w:rPr>
          <w:rFonts w:cs="Arial"/>
          <w:bCs/>
          <w:szCs w:val="24"/>
        </w:rPr>
      </w:pPr>
      <w:r>
        <w:rPr>
          <w:rFonts w:cs="Arial"/>
          <w:bCs/>
          <w:szCs w:val="24"/>
        </w:rPr>
        <w:br w:type="page"/>
      </w:r>
    </w:p>
    <w:p w14:paraId="4968936D" w14:textId="7629DDCB" w:rsidR="002E639B" w:rsidRPr="002E639B" w:rsidRDefault="002E639B" w:rsidP="00907014">
      <w:pPr>
        <w:rPr>
          <w:rFonts w:cs="Arial"/>
          <w:bCs/>
          <w:szCs w:val="24"/>
        </w:rPr>
      </w:pPr>
      <w:r w:rsidRPr="002E639B">
        <w:rPr>
          <w:rFonts w:cs="Arial"/>
          <w:bCs/>
          <w:szCs w:val="24"/>
        </w:rPr>
        <w:lastRenderedPageBreak/>
        <w:t>&lt;pp&gt;7</w:t>
      </w:r>
    </w:p>
    <w:p w14:paraId="4BEC978F" w14:textId="77777777" w:rsidR="00907014" w:rsidRPr="002F77AA" w:rsidRDefault="00907014" w:rsidP="002F77AA">
      <w:pPr>
        <w:pStyle w:val="Heading2"/>
      </w:pPr>
      <w:bookmarkStart w:id="6" w:name="_Financial_Year_Snapshot"/>
      <w:bookmarkStart w:id="7" w:name="financial_year_snapshot"/>
      <w:bookmarkEnd w:id="6"/>
      <w:r w:rsidRPr="002F77AA">
        <w:t>Financial Year Snapshot</w:t>
      </w:r>
    </w:p>
    <w:bookmarkEnd w:id="7"/>
    <w:p w14:paraId="26FCEBE8" w14:textId="77777777" w:rsidR="00763D1A" w:rsidRDefault="00763D1A" w:rsidP="008247F3"/>
    <w:p w14:paraId="01578F2D" w14:textId="0D94F80E" w:rsidR="00907014" w:rsidRPr="00676131" w:rsidRDefault="00907014" w:rsidP="002F77AA">
      <w:pPr>
        <w:pStyle w:val="Heading4"/>
      </w:pPr>
      <w:r w:rsidRPr="00676131">
        <w:t>$49.8b</w:t>
      </w:r>
      <w:r w:rsidR="002E639B" w:rsidRPr="00676131">
        <w:t xml:space="preserve"> </w:t>
      </w:r>
      <w:r w:rsidRPr="00676131">
        <w:t>Total Debt</w:t>
      </w:r>
    </w:p>
    <w:p w14:paraId="171C5ED5" w14:textId="77777777" w:rsidR="00907014" w:rsidRPr="00907014" w:rsidRDefault="00907014" w:rsidP="00DD56A6">
      <w:pPr>
        <w:spacing w:after="40"/>
        <w:rPr>
          <w:rFonts w:cs="Arial"/>
          <w:szCs w:val="24"/>
        </w:rPr>
      </w:pPr>
      <w:r w:rsidRPr="00907014">
        <w:rPr>
          <w:rFonts w:cs="Arial"/>
          <w:szCs w:val="24"/>
        </w:rPr>
        <w:t xml:space="preserve">Delivering on our ongoing responsibility to raise funds on behalf of the State of Western Australia, WATC’s total debt on issue amounted to $49.8 billion </w:t>
      </w:r>
      <w:proofErr w:type="gramStart"/>
      <w:r w:rsidRPr="00907014">
        <w:rPr>
          <w:rFonts w:cs="Arial"/>
          <w:szCs w:val="24"/>
        </w:rPr>
        <w:t>at</w:t>
      </w:r>
      <w:proofErr w:type="gramEnd"/>
      <w:r w:rsidRPr="00907014">
        <w:rPr>
          <w:rFonts w:cs="Arial"/>
          <w:szCs w:val="24"/>
        </w:rPr>
        <w:t xml:space="preserve"> 30 June 2023.</w:t>
      </w:r>
    </w:p>
    <w:p w14:paraId="366ECEAC" w14:textId="5C8DE4F9" w:rsidR="002E639B" w:rsidRPr="005226F7" w:rsidRDefault="00DF1720" w:rsidP="00DD56A6">
      <w:pPr>
        <w:spacing w:after="40"/>
        <w:rPr>
          <w:rFonts w:cs="Arial"/>
          <w:b/>
          <w:bCs/>
          <w:szCs w:val="24"/>
        </w:rPr>
      </w:pPr>
      <w:hyperlink w:anchor="_Financial_Market_Activities" w:history="1">
        <w:r w:rsidR="002E639B" w:rsidRPr="005226F7">
          <w:rPr>
            <w:rStyle w:val="Hyperlink"/>
            <w:rFonts w:cs="Arial"/>
            <w:b/>
            <w:bCs/>
            <w:color w:val="auto"/>
            <w:szCs w:val="24"/>
            <w:u w:val="none"/>
          </w:rPr>
          <w:t>More on page 32</w:t>
        </w:r>
      </w:hyperlink>
    </w:p>
    <w:p w14:paraId="53FB71CA" w14:textId="77777777" w:rsidR="00907014" w:rsidRPr="00907014" w:rsidRDefault="00907014" w:rsidP="00DD56A6">
      <w:pPr>
        <w:spacing w:after="40"/>
        <w:rPr>
          <w:rFonts w:cs="Arial"/>
          <w:szCs w:val="24"/>
        </w:rPr>
      </w:pPr>
    </w:p>
    <w:p w14:paraId="704937AF" w14:textId="77777777" w:rsidR="00907014" w:rsidRPr="00676131" w:rsidRDefault="00907014" w:rsidP="002F77AA">
      <w:pPr>
        <w:pStyle w:val="Heading4"/>
      </w:pPr>
      <w:r w:rsidRPr="00676131">
        <w:t>$44.9b</w:t>
      </w:r>
      <w:r w:rsidR="002E639B" w:rsidRPr="00676131">
        <w:t xml:space="preserve"> </w:t>
      </w:r>
      <w:r w:rsidRPr="00676131">
        <w:t>Client Debt</w:t>
      </w:r>
    </w:p>
    <w:p w14:paraId="43EA2498" w14:textId="77777777" w:rsidR="00907014" w:rsidRPr="00907014" w:rsidRDefault="00907014" w:rsidP="00DD56A6">
      <w:pPr>
        <w:spacing w:after="40"/>
        <w:rPr>
          <w:rFonts w:cs="Arial"/>
          <w:szCs w:val="24"/>
        </w:rPr>
      </w:pPr>
      <w:r w:rsidRPr="00907014">
        <w:rPr>
          <w:rFonts w:cs="Arial"/>
          <w:szCs w:val="24"/>
        </w:rPr>
        <w:t xml:space="preserve">We managed a total of $44.9 billion of client debt on behalf of government agencies, local governments and public universities as </w:t>
      </w:r>
      <w:proofErr w:type="gramStart"/>
      <w:r w:rsidRPr="00907014">
        <w:rPr>
          <w:rFonts w:cs="Arial"/>
          <w:szCs w:val="24"/>
        </w:rPr>
        <w:t>at</w:t>
      </w:r>
      <w:proofErr w:type="gramEnd"/>
      <w:r w:rsidRPr="00907014">
        <w:rPr>
          <w:rFonts w:cs="Arial"/>
          <w:szCs w:val="24"/>
        </w:rPr>
        <w:t xml:space="preserve"> 30 June 2023.</w:t>
      </w:r>
    </w:p>
    <w:p w14:paraId="088AA3FA" w14:textId="22EE40FF" w:rsidR="002E639B" w:rsidRPr="005226F7" w:rsidRDefault="00DF1720" w:rsidP="00DD56A6">
      <w:pPr>
        <w:spacing w:after="40"/>
        <w:rPr>
          <w:rFonts w:cs="Arial"/>
          <w:b/>
          <w:bCs/>
          <w:szCs w:val="24"/>
        </w:rPr>
      </w:pPr>
      <w:hyperlink w:anchor="_Providing_Value_to" w:history="1">
        <w:r w:rsidR="002E639B" w:rsidRPr="005226F7">
          <w:rPr>
            <w:rStyle w:val="Hyperlink"/>
            <w:rFonts w:cs="Arial"/>
            <w:b/>
            <w:bCs/>
            <w:color w:val="auto"/>
            <w:szCs w:val="24"/>
            <w:u w:val="none"/>
          </w:rPr>
          <w:t>More on page 23</w:t>
        </w:r>
      </w:hyperlink>
    </w:p>
    <w:p w14:paraId="49C16F9B" w14:textId="77777777" w:rsidR="00907014" w:rsidRDefault="00907014" w:rsidP="00DD56A6">
      <w:pPr>
        <w:spacing w:after="40"/>
        <w:rPr>
          <w:rFonts w:cs="Arial"/>
          <w:szCs w:val="24"/>
        </w:rPr>
      </w:pPr>
    </w:p>
    <w:p w14:paraId="1CE37995" w14:textId="77777777" w:rsidR="00907014" w:rsidRPr="00676131" w:rsidRDefault="00907014" w:rsidP="002F77AA">
      <w:pPr>
        <w:pStyle w:val="Heading4"/>
      </w:pPr>
      <w:r w:rsidRPr="00676131">
        <w:t>$550m</w:t>
      </w:r>
      <w:r w:rsidR="002E639B" w:rsidRPr="00676131">
        <w:t xml:space="preserve"> </w:t>
      </w:r>
      <w:r w:rsidRPr="00676131">
        <w:t>Foreign Exchange</w:t>
      </w:r>
    </w:p>
    <w:p w14:paraId="5DBC0EA9" w14:textId="77777777" w:rsidR="00907014" w:rsidRPr="00907014" w:rsidRDefault="00907014" w:rsidP="00DD56A6">
      <w:pPr>
        <w:spacing w:after="40"/>
        <w:rPr>
          <w:rFonts w:cs="Arial"/>
          <w:szCs w:val="24"/>
        </w:rPr>
      </w:pPr>
      <w:r w:rsidRPr="00907014">
        <w:rPr>
          <w:rFonts w:cs="Arial"/>
          <w:szCs w:val="24"/>
        </w:rPr>
        <w:t>During the 2022–23 financial year, we transacted over $550 million in 10 currencies on behalf of 18 clients and assisted in effectively managing their foreign exchange risk.</w:t>
      </w:r>
    </w:p>
    <w:p w14:paraId="128B58D1" w14:textId="2FEE3483" w:rsidR="002E639B" w:rsidRPr="005226F7" w:rsidRDefault="00DF1720" w:rsidP="00DD56A6">
      <w:pPr>
        <w:spacing w:after="40"/>
        <w:rPr>
          <w:rFonts w:cs="Arial"/>
          <w:b/>
          <w:bCs/>
          <w:szCs w:val="24"/>
        </w:rPr>
      </w:pPr>
      <w:hyperlink w:anchor="_Foreign_Exchange_Services" w:history="1">
        <w:r w:rsidR="002E639B" w:rsidRPr="005226F7">
          <w:rPr>
            <w:rStyle w:val="Hyperlink"/>
            <w:rFonts w:cs="Arial"/>
            <w:b/>
            <w:bCs/>
            <w:color w:val="auto"/>
            <w:szCs w:val="24"/>
            <w:u w:val="none"/>
          </w:rPr>
          <w:t>More on page 28</w:t>
        </w:r>
      </w:hyperlink>
    </w:p>
    <w:p w14:paraId="06DB013A" w14:textId="77777777" w:rsidR="00907014" w:rsidRPr="00907014" w:rsidRDefault="00907014" w:rsidP="00DD56A6">
      <w:pPr>
        <w:spacing w:after="40"/>
        <w:rPr>
          <w:rFonts w:cs="Arial"/>
          <w:szCs w:val="24"/>
        </w:rPr>
      </w:pPr>
    </w:p>
    <w:p w14:paraId="1ACAC37F" w14:textId="77777777" w:rsidR="00907014" w:rsidRPr="00676131" w:rsidRDefault="002E639B" w:rsidP="002F77AA">
      <w:pPr>
        <w:pStyle w:val="Heading4"/>
      </w:pPr>
      <w:r w:rsidRPr="00676131">
        <w:t xml:space="preserve">50 </w:t>
      </w:r>
      <w:r w:rsidR="00907014" w:rsidRPr="00676131">
        <w:t>Advisory Engagements</w:t>
      </w:r>
    </w:p>
    <w:p w14:paraId="6FBAA62B" w14:textId="77777777" w:rsidR="00907014" w:rsidRDefault="00907014" w:rsidP="00DD56A6">
      <w:pPr>
        <w:spacing w:after="40"/>
        <w:rPr>
          <w:rFonts w:cs="Arial"/>
          <w:szCs w:val="24"/>
        </w:rPr>
      </w:pPr>
      <w:r w:rsidRPr="00907014">
        <w:rPr>
          <w:rFonts w:cs="Arial"/>
          <w:szCs w:val="24"/>
        </w:rPr>
        <w:t>Supporting clients and the State with independent expert financial advice, we completed 50 client engagements during the 2022–23 financial year.</w:t>
      </w:r>
    </w:p>
    <w:p w14:paraId="6685A0F3" w14:textId="57A96557" w:rsidR="002E639B" w:rsidRPr="005226F7" w:rsidRDefault="00DF1720" w:rsidP="00DD56A6">
      <w:pPr>
        <w:spacing w:after="40"/>
        <w:rPr>
          <w:rFonts w:cs="Arial"/>
          <w:b/>
          <w:bCs/>
          <w:szCs w:val="24"/>
        </w:rPr>
      </w:pPr>
      <w:hyperlink w:anchor="_Advisory_Services" w:history="1">
        <w:r w:rsidR="002E639B" w:rsidRPr="005226F7">
          <w:rPr>
            <w:rStyle w:val="Hyperlink"/>
            <w:rFonts w:cs="Arial"/>
            <w:b/>
            <w:bCs/>
            <w:color w:val="auto"/>
            <w:szCs w:val="24"/>
            <w:u w:val="none"/>
          </w:rPr>
          <w:t>More on page 25</w:t>
        </w:r>
      </w:hyperlink>
    </w:p>
    <w:p w14:paraId="32C4C099" w14:textId="77777777" w:rsidR="001678E7" w:rsidRDefault="005C6819" w:rsidP="003A3F02">
      <w:pPr>
        <w:rPr>
          <w:rFonts w:cs="Arial"/>
          <w:bCs/>
          <w:szCs w:val="24"/>
        </w:rPr>
      </w:pPr>
      <w:r>
        <w:rPr>
          <w:rFonts w:cs="Arial"/>
          <w:bCs/>
          <w:szCs w:val="24"/>
        </w:rPr>
        <w:br/>
      </w:r>
      <w:r w:rsidR="001678E7">
        <w:rPr>
          <w:rFonts w:cs="Arial"/>
          <w:bCs/>
          <w:szCs w:val="24"/>
        </w:rPr>
        <w:br w:type="page"/>
      </w:r>
    </w:p>
    <w:p w14:paraId="7DCFEC8F" w14:textId="2D29AC53" w:rsidR="003A3F02" w:rsidRPr="003A3F02" w:rsidRDefault="003A3F02" w:rsidP="003A3F02">
      <w:pPr>
        <w:rPr>
          <w:rFonts w:cs="Arial"/>
          <w:bCs/>
          <w:szCs w:val="24"/>
        </w:rPr>
      </w:pPr>
      <w:r w:rsidRPr="003A3F02">
        <w:rPr>
          <w:rFonts w:cs="Arial"/>
          <w:bCs/>
          <w:szCs w:val="24"/>
        </w:rPr>
        <w:lastRenderedPageBreak/>
        <w:t>&lt;pp&gt;8</w:t>
      </w:r>
    </w:p>
    <w:p w14:paraId="2CB32F79" w14:textId="77777777" w:rsidR="00907014" w:rsidRPr="003A3F02" w:rsidRDefault="00907014" w:rsidP="008247F3">
      <w:pPr>
        <w:pStyle w:val="Heading2"/>
      </w:pPr>
      <w:bookmarkStart w:id="8" w:name="_Key_Achievements"/>
      <w:bookmarkStart w:id="9" w:name="key_achievements"/>
      <w:bookmarkEnd w:id="8"/>
      <w:r w:rsidRPr="003A3F02">
        <w:t>Key Achievements</w:t>
      </w:r>
    </w:p>
    <w:bookmarkEnd w:id="9"/>
    <w:p w14:paraId="3586DB39" w14:textId="77777777" w:rsidR="00763D1A" w:rsidRDefault="00763D1A" w:rsidP="005722A4">
      <w:pPr>
        <w:spacing w:after="40"/>
        <w:rPr>
          <w:rFonts w:cs="Arial"/>
          <w:b/>
          <w:bCs/>
          <w:sz w:val="28"/>
          <w:szCs w:val="28"/>
        </w:rPr>
      </w:pPr>
    </w:p>
    <w:p w14:paraId="00458E7A" w14:textId="4FF2ED4F" w:rsidR="00907014" w:rsidRPr="003A3F02" w:rsidRDefault="00907014" w:rsidP="008247F3">
      <w:pPr>
        <w:pStyle w:val="Heading4"/>
      </w:pPr>
      <w:r w:rsidRPr="003A3F02">
        <w:t>Sustainability Milestones</w:t>
      </w:r>
    </w:p>
    <w:p w14:paraId="077798B1" w14:textId="77777777" w:rsidR="00907014" w:rsidRPr="00252580" w:rsidRDefault="00907014" w:rsidP="005722A4">
      <w:pPr>
        <w:spacing w:after="40"/>
        <w:rPr>
          <w:rFonts w:cs="Arial"/>
          <w:b/>
          <w:bCs/>
          <w:szCs w:val="24"/>
        </w:rPr>
      </w:pPr>
      <w:r w:rsidRPr="00252580">
        <w:rPr>
          <w:rFonts w:cs="Arial"/>
          <w:b/>
          <w:bCs/>
          <w:szCs w:val="24"/>
        </w:rPr>
        <w:t>Release of Sustainability Bond Framework and Green Bond</w:t>
      </w:r>
    </w:p>
    <w:p w14:paraId="122984E3" w14:textId="3AF417DB" w:rsidR="00907014" w:rsidRPr="00907014" w:rsidRDefault="00907014" w:rsidP="005722A4">
      <w:pPr>
        <w:spacing w:after="40"/>
        <w:rPr>
          <w:rFonts w:cs="Arial"/>
          <w:szCs w:val="24"/>
        </w:rPr>
      </w:pPr>
      <w:r w:rsidRPr="00907014">
        <w:rPr>
          <w:rFonts w:cs="Arial"/>
          <w:szCs w:val="24"/>
        </w:rPr>
        <w:t xml:space="preserve">Following the release of the </w:t>
      </w:r>
      <w:hyperlink r:id="rId12" w:history="1">
        <w:r w:rsidRPr="00252580">
          <w:rPr>
            <w:rStyle w:val="Hyperlink"/>
            <w:rFonts w:cs="Arial"/>
            <w:i/>
            <w:iCs/>
            <w:color w:val="auto"/>
            <w:szCs w:val="24"/>
          </w:rPr>
          <w:t>Sustainability Bond Framework</w:t>
        </w:r>
      </w:hyperlink>
      <w:r w:rsidRPr="00907014">
        <w:rPr>
          <w:rFonts w:cs="Arial"/>
          <w:szCs w:val="24"/>
        </w:rPr>
        <w:t xml:space="preserve"> in May, WATC successfully issued its first green bond. This raised $1.9 billion, generating over $6 billion in bids from more than 60 domestic and international investors.</w:t>
      </w:r>
    </w:p>
    <w:p w14:paraId="5DDBBE5D" w14:textId="71DFB7F3" w:rsidR="003A3F02" w:rsidRPr="005226F7" w:rsidRDefault="005226F7" w:rsidP="005722A4">
      <w:pPr>
        <w:spacing w:after="40"/>
        <w:rPr>
          <w:rStyle w:val="Hyperlink"/>
          <w:rFonts w:cs="Arial"/>
          <w:b/>
          <w:bCs/>
          <w:color w:val="auto"/>
          <w:szCs w:val="24"/>
          <w:u w:val="none"/>
        </w:rPr>
      </w:pPr>
      <w:r w:rsidRPr="005226F7">
        <w:rPr>
          <w:rFonts w:cs="Arial"/>
          <w:b/>
          <w:bCs/>
          <w:szCs w:val="24"/>
        </w:rPr>
        <w:fldChar w:fldCharType="begin"/>
      </w:r>
      <w:r w:rsidRPr="005226F7">
        <w:rPr>
          <w:rFonts w:cs="Arial"/>
          <w:b/>
          <w:bCs/>
          <w:szCs w:val="24"/>
        </w:rPr>
        <w:instrText>HYPERLINK  \l "_Sustainability_Bond_Framework"</w:instrText>
      </w:r>
      <w:r w:rsidRPr="005226F7">
        <w:rPr>
          <w:rFonts w:cs="Arial"/>
          <w:b/>
          <w:bCs/>
          <w:szCs w:val="24"/>
        </w:rPr>
      </w:r>
      <w:r w:rsidRPr="005226F7">
        <w:rPr>
          <w:rFonts w:cs="Arial"/>
          <w:b/>
          <w:bCs/>
          <w:szCs w:val="24"/>
        </w:rPr>
        <w:fldChar w:fldCharType="separate"/>
      </w:r>
      <w:r w:rsidR="003A3F02" w:rsidRPr="005226F7">
        <w:rPr>
          <w:rStyle w:val="Hyperlink"/>
          <w:rFonts w:cs="Arial"/>
          <w:b/>
          <w:bCs/>
          <w:color w:val="auto"/>
          <w:szCs w:val="24"/>
          <w:u w:val="none"/>
        </w:rPr>
        <w:t>More on pages 34 &amp; 35</w:t>
      </w:r>
    </w:p>
    <w:p w14:paraId="5222D26F" w14:textId="4A55D7A6" w:rsidR="00907014" w:rsidRPr="00907014" w:rsidRDefault="005226F7" w:rsidP="005722A4">
      <w:pPr>
        <w:spacing w:after="40"/>
        <w:rPr>
          <w:rFonts w:cs="Arial"/>
          <w:szCs w:val="24"/>
        </w:rPr>
      </w:pPr>
      <w:r w:rsidRPr="005226F7">
        <w:rPr>
          <w:rFonts w:cs="Arial"/>
          <w:b/>
          <w:bCs/>
          <w:szCs w:val="24"/>
        </w:rPr>
        <w:fldChar w:fldCharType="end"/>
      </w:r>
    </w:p>
    <w:p w14:paraId="1CEFC9FD" w14:textId="77777777" w:rsidR="00907014" w:rsidRPr="003A3F02" w:rsidRDefault="00907014" w:rsidP="008247F3">
      <w:pPr>
        <w:pStyle w:val="Heading4"/>
      </w:pPr>
      <w:r w:rsidRPr="003A3F02">
        <w:t>Lending Reform</w:t>
      </w:r>
    </w:p>
    <w:p w14:paraId="3624A456" w14:textId="77777777" w:rsidR="00907014" w:rsidRPr="00252580" w:rsidRDefault="00907014" w:rsidP="005722A4">
      <w:pPr>
        <w:spacing w:after="40"/>
        <w:rPr>
          <w:rFonts w:cs="Arial"/>
          <w:b/>
          <w:bCs/>
          <w:szCs w:val="24"/>
        </w:rPr>
      </w:pPr>
      <w:r w:rsidRPr="00252580">
        <w:rPr>
          <w:rFonts w:cs="Arial"/>
          <w:b/>
          <w:bCs/>
          <w:szCs w:val="24"/>
        </w:rPr>
        <w:t>Delivery of Financially Sustainable Local Government Lending Solution</w:t>
      </w:r>
    </w:p>
    <w:p w14:paraId="36C13E46" w14:textId="77777777" w:rsidR="00907014" w:rsidRPr="00907014" w:rsidRDefault="00907014" w:rsidP="005722A4">
      <w:pPr>
        <w:spacing w:after="40"/>
        <w:rPr>
          <w:rFonts w:cs="Arial"/>
          <w:szCs w:val="24"/>
        </w:rPr>
      </w:pPr>
      <w:r w:rsidRPr="00907014">
        <w:rPr>
          <w:rFonts w:cs="Arial"/>
          <w:szCs w:val="24"/>
        </w:rPr>
        <w:t>We collaborated with our local government clients to effectively incorporate changes to our lending policy for local governments, ultimately providing more financially sustainable, long-term lending solutions for the local government sector.</w:t>
      </w:r>
    </w:p>
    <w:p w14:paraId="2E7EE4C3" w14:textId="78807F88" w:rsidR="003A3F02" w:rsidRPr="005226F7" w:rsidRDefault="00DF1720" w:rsidP="005722A4">
      <w:pPr>
        <w:spacing w:after="40"/>
        <w:rPr>
          <w:rFonts w:cs="Arial"/>
          <w:b/>
          <w:bCs/>
          <w:szCs w:val="24"/>
        </w:rPr>
      </w:pPr>
      <w:hyperlink w:anchor="_Local_Government_Lending" w:history="1">
        <w:r w:rsidR="003A3F02" w:rsidRPr="005226F7">
          <w:rPr>
            <w:rStyle w:val="Hyperlink"/>
            <w:rFonts w:cs="Arial"/>
            <w:b/>
            <w:bCs/>
            <w:color w:val="auto"/>
            <w:szCs w:val="24"/>
            <w:u w:val="none"/>
          </w:rPr>
          <w:t>More on page 24</w:t>
        </w:r>
      </w:hyperlink>
    </w:p>
    <w:p w14:paraId="49B895A5" w14:textId="77777777" w:rsidR="00763D1A" w:rsidRDefault="00763D1A" w:rsidP="008247F3"/>
    <w:p w14:paraId="03C8961F" w14:textId="77F9EAFB" w:rsidR="00907014" w:rsidRPr="003A3F02" w:rsidRDefault="00907014" w:rsidP="008247F3">
      <w:pPr>
        <w:pStyle w:val="Heading4"/>
      </w:pPr>
      <w:r w:rsidRPr="003A3F02">
        <w:t>Building Knowledge</w:t>
      </w:r>
    </w:p>
    <w:p w14:paraId="4133CA3A" w14:textId="77777777" w:rsidR="00907014" w:rsidRPr="00252580" w:rsidRDefault="00907014" w:rsidP="005722A4">
      <w:pPr>
        <w:spacing w:after="40"/>
        <w:rPr>
          <w:rFonts w:cs="Arial"/>
          <w:b/>
          <w:bCs/>
          <w:szCs w:val="24"/>
        </w:rPr>
      </w:pPr>
      <w:r w:rsidRPr="00252580">
        <w:rPr>
          <w:rFonts w:cs="Arial"/>
          <w:b/>
          <w:bCs/>
          <w:szCs w:val="24"/>
        </w:rPr>
        <w:t>Ongoing Client Education and Development</w:t>
      </w:r>
    </w:p>
    <w:p w14:paraId="7AE1D7ED" w14:textId="77777777" w:rsidR="00907014" w:rsidRPr="00907014" w:rsidRDefault="00907014" w:rsidP="005722A4">
      <w:pPr>
        <w:spacing w:after="40"/>
        <w:rPr>
          <w:rFonts w:cs="Arial"/>
          <w:szCs w:val="24"/>
        </w:rPr>
      </w:pPr>
      <w:r w:rsidRPr="00907014">
        <w:rPr>
          <w:rFonts w:cs="Arial"/>
          <w:szCs w:val="24"/>
        </w:rPr>
        <w:t>We continued to develop client knowledge and understanding through a varied educational program that included economic presentations, foreign exchange seminars and industry forums.</w:t>
      </w:r>
    </w:p>
    <w:p w14:paraId="45259C87" w14:textId="7C8C2C28" w:rsidR="003A3F02" w:rsidRPr="005226F7" w:rsidRDefault="00DF1720" w:rsidP="005722A4">
      <w:pPr>
        <w:spacing w:after="40"/>
        <w:rPr>
          <w:rFonts w:cs="Arial"/>
          <w:b/>
          <w:bCs/>
          <w:szCs w:val="24"/>
        </w:rPr>
      </w:pPr>
      <w:hyperlink w:anchor="_Client_Education" w:history="1">
        <w:r w:rsidR="003A3F02" w:rsidRPr="005226F7">
          <w:rPr>
            <w:rStyle w:val="Hyperlink"/>
            <w:rFonts w:cs="Arial"/>
            <w:b/>
            <w:bCs/>
            <w:color w:val="auto"/>
            <w:szCs w:val="24"/>
            <w:u w:val="none"/>
          </w:rPr>
          <w:t>More on page 30</w:t>
        </w:r>
      </w:hyperlink>
    </w:p>
    <w:p w14:paraId="4EF2C394" w14:textId="77777777" w:rsidR="00907014" w:rsidRPr="00907014" w:rsidRDefault="00907014" w:rsidP="005722A4">
      <w:pPr>
        <w:spacing w:after="40"/>
        <w:rPr>
          <w:rFonts w:cs="Arial"/>
          <w:szCs w:val="24"/>
        </w:rPr>
      </w:pPr>
    </w:p>
    <w:p w14:paraId="3996FAF6" w14:textId="77777777" w:rsidR="001678E7" w:rsidRDefault="001678E7" w:rsidP="005722A4">
      <w:pPr>
        <w:spacing w:after="40"/>
        <w:rPr>
          <w:rFonts w:cs="Arial"/>
          <w:bCs/>
          <w:szCs w:val="24"/>
        </w:rPr>
      </w:pPr>
      <w:r>
        <w:rPr>
          <w:rFonts w:cs="Arial"/>
          <w:bCs/>
          <w:szCs w:val="24"/>
        </w:rPr>
        <w:br w:type="page"/>
      </w:r>
    </w:p>
    <w:p w14:paraId="33E414A0" w14:textId="2334BF2E" w:rsidR="003A3F02" w:rsidRPr="003A3F02" w:rsidRDefault="003A3F02" w:rsidP="005722A4">
      <w:pPr>
        <w:spacing w:after="40"/>
        <w:rPr>
          <w:rFonts w:cs="Arial"/>
          <w:bCs/>
          <w:szCs w:val="24"/>
        </w:rPr>
      </w:pPr>
      <w:r w:rsidRPr="003A3F02">
        <w:rPr>
          <w:rFonts w:cs="Arial"/>
          <w:bCs/>
          <w:szCs w:val="24"/>
        </w:rPr>
        <w:lastRenderedPageBreak/>
        <w:t>&lt;pp&gt;</w:t>
      </w:r>
      <w:r>
        <w:rPr>
          <w:rFonts w:cs="Arial"/>
          <w:bCs/>
          <w:szCs w:val="24"/>
        </w:rPr>
        <w:t>9</w:t>
      </w:r>
    </w:p>
    <w:p w14:paraId="7672DBF5" w14:textId="77777777" w:rsidR="00763D1A" w:rsidRDefault="00763D1A" w:rsidP="008247F3"/>
    <w:p w14:paraId="7832B923" w14:textId="3C1B17F5" w:rsidR="00907014" w:rsidRPr="003A3F02" w:rsidRDefault="003A3F02" w:rsidP="008247F3">
      <w:pPr>
        <w:pStyle w:val="Heading4"/>
      </w:pPr>
      <w:r w:rsidRPr="003A3F02">
        <w:t>P</w:t>
      </w:r>
      <w:r w:rsidR="00907014" w:rsidRPr="003A3F02">
        <w:t>ositive Feedback</w:t>
      </w:r>
    </w:p>
    <w:p w14:paraId="4CF56D40" w14:textId="77777777" w:rsidR="00907014" w:rsidRPr="00252580" w:rsidRDefault="00907014" w:rsidP="005722A4">
      <w:pPr>
        <w:spacing w:after="40"/>
        <w:rPr>
          <w:rFonts w:cs="Arial"/>
          <w:b/>
          <w:bCs/>
          <w:szCs w:val="24"/>
        </w:rPr>
      </w:pPr>
      <w:r w:rsidRPr="00252580">
        <w:rPr>
          <w:rFonts w:cs="Arial"/>
          <w:b/>
          <w:bCs/>
          <w:szCs w:val="24"/>
        </w:rPr>
        <w:t>High Levels of Client Satisfaction Reported Across Client Surveys</w:t>
      </w:r>
    </w:p>
    <w:p w14:paraId="7E6CFBB3" w14:textId="77777777" w:rsidR="00907014" w:rsidRPr="00907014" w:rsidRDefault="00907014" w:rsidP="005722A4">
      <w:pPr>
        <w:spacing w:after="40"/>
        <w:rPr>
          <w:rFonts w:cs="Arial"/>
          <w:szCs w:val="24"/>
        </w:rPr>
      </w:pPr>
      <w:r w:rsidRPr="00907014">
        <w:rPr>
          <w:rFonts w:cs="Arial"/>
          <w:szCs w:val="24"/>
        </w:rPr>
        <w:t>Clients expressed 100% satisfaction in relation to WATC’s high-quality, cost-effective solutions after responding to an independent survey and providing direct feedback.</w:t>
      </w:r>
    </w:p>
    <w:p w14:paraId="3600FEDC" w14:textId="5BAC8A7F" w:rsidR="003A3F02" w:rsidRPr="005226F7" w:rsidRDefault="00DF1720" w:rsidP="005722A4">
      <w:pPr>
        <w:spacing w:after="40"/>
        <w:rPr>
          <w:rFonts w:cs="Arial"/>
          <w:b/>
          <w:bCs/>
          <w:szCs w:val="24"/>
        </w:rPr>
      </w:pPr>
      <w:hyperlink w:anchor="_Client_Feedback" w:history="1">
        <w:r w:rsidR="003A3F02" w:rsidRPr="005226F7">
          <w:rPr>
            <w:rStyle w:val="Hyperlink"/>
            <w:rFonts w:cs="Arial"/>
            <w:b/>
            <w:bCs/>
            <w:color w:val="auto"/>
            <w:szCs w:val="24"/>
            <w:u w:val="none"/>
          </w:rPr>
          <w:t>More on page 29</w:t>
        </w:r>
      </w:hyperlink>
    </w:p>
    <w:p w14:paraId="5F3E0913" w14:textId="77777777" w:rsidR="00907014" w:rsidRPr="00907014" w:rsidRDefault="00907014" w:rsidP="005722A4">
      <w:pPr>
        <w:spacing w:after="40"/>
        <w:rPr>
          <w:rFonts w:cs="Arial"/>
          <w:szCs w:val="24"/>
        </w:rPr>
      </w:pPr>
    </w:p>
    <w:p w14:paraId="69EEFEDB" w14:textId="77777777" w:rsidR="00907014" w:rsidRPr="003A3F02" w:rsidRDefault="00907014" w:rsidP="008247F3">
      <w:pPr>
        <w:pStyle w:val="Heading4"/>
      </w:pPr>
      <w:r w:rsidRPr="003A3F02">
        <w:t>Advisory Recognition</w:t>
      </w:r>
    </w:p>
    <w:p w14:paraId="10B4196A" w14:textId="77777777" w:rsidR="00907014" w:rsidRPr="00252580" w:rsidRDefault="00907014" w:rsidP="005722A4">
      <w:pPr>
        <w:spacing w:after="40"/>
        <w:rPr>
          <w:rFonts w:cs="Arial"/>
          <w:b/>
          <w:bCs/>
          <w:szCs w:val="24"/>
        </w:rPr>
      </w:pPr>
      <w:r w:rsidRPr="00252580">
        <w:rPr>
          <w:rFonts w:cs="Arial"/>
          <w:b/>
          <w:bCs/>
          <w:szCs w:val="24"/>
        </w:rPr>
        <w:t>Appointment to Infrastructure WA Panel</w:t>
      </w:r>
    </w:p>
    <w:p w14:paraId="683FA2AA" w14:textId="77777777" w:rsidR="00907014" w:rsidRPr="00907014" w:rsidRDefault="00907014" w:rsidP="005722A4">
      <w:pPr>
        <w:spacing w:after="40"/>
        <w:rPr>
          <w:rFonts w:cs="Arial"/>
          <w:szCs w:val="24"/>
        </w:rPr>
      </w:pPr>
      <w:r w:rsidRPr="00907014">
        <w:rPr>
          <w:rFonts w:cs="Arial"/>
          <w:szCs w:val="24"/>
        </w:rPr>
        <w:t>WATC’s Advisory Services was selected from a pool of financial and engineering consultants</w:t>
      </w:r>
      <w:r w:rsidR="003A3F02">
        <w:rPr>
          <w:rFonts w:cs="Arial"/>
          <w:szCs w:val="24"/>
        </w:rPr>
        <w:t xml:space="preserve"> </w:t>
      </w:r>
      <w:r w:rsidRPr="00907014">
        <w:rPr>
          <w:rFonts w:cs="Arial"/>
          <w:szCs w:val="24"/>
        </w:rPr>
        <w:t>from around Australia to join the Infrastructure WA Panel, recognising the broad skills and collective experience of the team.</w:t>
      </w:r>
    </w:p>
    <w:p w14:paraId="6C504592" w14:textId="5938E2EE" w:rsidR="003A3F02" w:rsidRPr="005226F7" w:rsidRDefault="00DF1720" w:rsidP="005722A4">
      <w:pPr>
        <w:spacing w:after="40"/>
        <w:rPr>
          <w:rFonts w:cs="Arial"/>
          <w:b/>
          <w:bCs/>
          <w:szCs w:val="24"/>
        </w:rPr>
      </w:pPr>
      <w:hyperlink w:anchor="_Appointment_to_Infrastructure" w:history="1">
        <w:r w:rsidR="003A3F02" w:rsidRPr="005226F7">
          <w:rPr>
            <w:rStyle w:val="Hyperlink"/>
            <w:rFonts w:cs="Arial"/>
            <w:b/>
            <w:bCs/>
            <w:color w:val="auto"/>
            <w:szCs w:val="24"/>
            <w:u w:val="none"/>
          </w:rPr>
          <w:t>More on page 26</w:t>
        </w:r>
      </w:hyperlink>
    </w:p>
    <w:p w14:paraId="5E89EEDE" w14:textId="77777777" w:rsidR="00907014" w:rsidRPr="00907014" w:rsidRDefault="00907014" w:rsidP="005722A4">
      <w:pPr>
        <w:spacing w:after="40"/>
        <w:rPr>
          <w:rFonts w:cs="Arial"/>
          <w:szCs w:val="24"/>
        </w:rPr>
      </w:pPr>
    </w:p>
    <w:p w14:paraId="6C9DAC2A" w14:textId="77777777" w:rsidR="00907014" w:rsidRPr="003A3F02" w:rsidRDefault="00907014" w:rsidP="008247F3">
      <w:pPr>
        <w:pStyle w:val="Heading4"/>
      </w:pPr>
      <w:r w:rsidRPr="003A3F02">
        <w:t>People Programs</w:t>
      </w:r>
    </w:p>
    <w:p w14:paraId="77E2A836" w14:textId="77777777" w:rsidR="00907014" w:rsidRPr="00252580" w:rsidRDefault="00907014" w:rsidP="005722A4">
      <w:pPr>
        <w:spacing w:after="40"/>
        <w:rPr>
          <w:rFonts w:cs="Arial"/>
          <w:b/>
          <w:bCs/>
          <w:szCs w:val="24"/>
        </w:rPr>
      </w:pPr>
      <w:r w:rsidRPr="00252580">
        <w:rPr>
          <w:rFonts w:cs="Arial"/>
          <w:b/>
          <w:bCs/>
          <w:szCs w:val="24"/>
        </w:rPr>
        <w:t>Programs and Initiatives to Enhance Working at WATC</w:t>
      </w:r>
    </w:p>
    <w:p w14:paraId="4D5C219E" w14:textId="77777777" w:rsidR="00907014" w:rsidRPr="00907014" w:rsidRDefault="00907014" w:rsidP="005722A4">
      <w:pPr>
        <w:spacing w:after="40"/>
        <w:rPr>
          <w:rFonts w:cs="Arial"/>
          <w:szCs w:val="24"/>
        </w:rPr>
      </w:pPr>
      <w:r w:rsidRPr="00907014">
        <w:rPr>
          <w:rFonts w:cs="Arial"/>
          <w:szCs w:val="24"/>
        </w:rPr>
        <w:t>To support and develop work culture at WATC, our HR team enhanced its approach to reward and recognition, implemented a calendar of wellbeing initiatives and delivered a Diversity and Inclusion program with a series of events.</w:t>
      </w:r>
    </w:p>
    <w:p w14:paraId="628289EE" w14:textId="624950DF" w:rsidR="003A3F02" w:rsidRPr="005226F7" w:rsidRDefault="00DF1720" w:rsidP="005722A4">
      <w:pPr>
        <w:spacing w:after="40"/>
        <w:rPr>
          <w:rFonts w:cs="Arial"/>
          <w:b/>
          <w:bCs/>
          <w:szCs w:val="24"/>
        </w:rPr>
      </w:pPr>
      <w:hyperlink w:anchor="_Working_at_WATC" w:history="1">
        <w:r w:rsidR="003A3F02" w:rsidRPr="005226F7">
          <w:rPr>
            <w:rStyle w:val="Hyperlink"/>
            <w:rFonts w:cs="Arial"/>
            <w:b/>
            <w:bCs/>
            <w:color w:val="auto"/>
            <w:szCs w:val="24"/>
            <w:u w:val="none"/>
          </w:rPr>
          <w:t>More on pages 44 &amp; 45</w:t>
        </w:r>
      </w:hyperlink>
    </w:p>
    <w:p w14:paraId="44F26001" w14:textId="77777777" w:rsidR="00907014" w:rsidRPr="00907014" w:rsidRDefault="00907014" w:rsidP="00907014">
      <w:pPr>
        <w:rPr>
          <w:rFonts w:cs="Arial"/>
          <w:szCs w:val="24"/>
        </w:rPr>
      </w:pPr>
    </w:p>
    <w:p w14:paraId="2908B315" w14:textId="77777777" w:rsidR="001678E7" w:rsidRDefault="001678E7" w:rsidP="00907014">
      <w:pPr>
        <w:rPr>
          <w:rFonts w:cs="Arial"/>
          <w:szCs w:val="24"/>
        </w:rPr>
      </w:pPr>
      <w:r>
        <w:rPr>
          <w:rFonts w:cs="Arial"/>
          <w:szCs w:val="24"/>
        </w:rPr>
        <w:br w:type="page"/>
      </w:r>
    </w:p>
    <w:p w14:paraId="461F0A5E" w14:textId="12CEF7E4" w:rsidR="003A3F02" w:rsidRPr="003A3F02" w:rsidRDefault="003A3F02" w:rsidP="00907014">
      <w:pPr>
        <w:rPr>
          <w:rFonts w:cs="Arial"/>
          <w:szCs w:val="24"/>
        </w:rPr>
      </w:pPr>
      <w:r w:rsidRPr="003A3F02">
        <w:rPr>
          <w:rFonts w:cs="Arial"/>
          <w:szCs w:val="24"/>
        </w:rPr>
        <w:lastRenderedPageBreak/>
        <w:t>&lt;pp&gt;10</w:t>
      </w:r>
    </w:p>
    <w:p w14:paraId="2FDD8DF1" w14:textId="77777777" w:rsidR="00907014" w:rsidRPr="002F77AA" w:rsidRDefault="00907014" w:rsidP="002F77AA">
      <w:pPr>
        <w:pStyle w:val="Heading2"/>
      </w:pPr>
      <w:bookmarkStart w:id="10" w:name="_Chairperson_and_CEO’s"/>
      <w:bookmarkStart w:id="11" w:name="chairperson_and_ceo_report"/>
      <w:bookmarkEnd w:id="10"/>
      <w:r w:rsidRPr="002F77AA">
        <w:t>Chairperson and CEO’s Report</w:t>
      </w:r>
    </w:p>
    <w:bookmarkEnd w:id="11"/>
    <w:p w14:paraId="23FE83DC" w14:textId="77777777" w:rsidR="000C7F24" w:rsidRDefault="000C7F24" w:rsidP="009905F9">
      <w:pPr>
        <w:pStyle w:val="NoSpacing"/>
      </w:pPr>
    </w:p>
    <w:p w14:paraId="619B2F90" w14:textId="49037078" w:rsidR="00907014" w:rsidRPr="000C7F24" w:rsidRDefault="00907014" w:rsidP="00907014">
      <w:pPr>
        <w:rPr>
          <w:rFonts w:cs="Arial"/>
          <w:b/>
          <w:bCs/>
          <w:szCs w:val="24"/>
        </w:rPr>
      </w:pPr>
      <w:r w:rsidRPr="000C7F24">
        <w:rPr>
          <w:rFonts w:cs="Arial"/>
          <w:b/>
          <w:bCs/>
          <w:szCs w:val="24"/>
        </w:rPr>
        <w:t>Despite ongoing volatility, some semblance of normality returned to global financial markets in 2022–23. Legacies from the COVID-19 pandemic and other events endured, however, as economies, communities and governments adapted to a higher inflation, lower growth environment.</w:t>
      </w:r>
    </w:p>
    <w:p w14:paraId="197C9F6D" w14:textId="77777777" w:rsidR="00907014" w:rsidRPr="00907014" w:rsidRDefault="00907014" w:rsidP="00907014">
      <w:pPr>
        <w:rPr>
          <w:rFonts w:cs="Arial"/>
          <w:szCs w:val="24"/>
        </w:rPr>
      </w:pPr>
      <w:r w:rsidRPr="00907014">
        <w:rPr>
          <w:rFonts w:cs="Arial"/>
          <w:szCs w:val="24"/>
        </w:rPr>
        <w:t>While Western Australia was in a unique position to repay State debt during the year, it was not immune to unpredictable global economic and market conditions. Despite the challenges, at WATC we continued to work diligently to deliver high-quality, cost-effective services to support our clients while successfully managing financial risks in a changing landscape.</w:t>
      </w:r>
    </w:p>
    <w:p w14:paraId="5CFCD297" w14:textId="77777777" w:rsidR="00907014" w:rsidRPr="00907014" w:rsidRDefault="00907014" w:rsidP="00907014">
      <w:pPr>
        <w:rPr>
          <w:rFonts w:cs="Arial"/>
          <w:szCs w:val="24"/>
        </w:rPr>
      </w:pPr>
      <w:r w:rsidRPr="00907014">
        <w:rPr>
          <w:rFonts w:cs="Arial"/>
          <w:szCs w:val="24"/>
        </w:rPr>
        <w:t>In Europe, the destabilisation caused by Russia’s invasion of Ukraine continued to be felt during an increasingly protracted conflict, with fuel and food security taking centre stage. Globally, central banks continued to battle the highest inflation in a generation, caused by COVID-era support measures, supply-side constraints, and the war in Ukraine.</w:t>
      </w:r>
    </w:p>
    <w:p w14:paraId="6A27DB52" w14:textId="77777777" w:rsidR="00907014" w:rsidRPr="00907014" w:rsidRDefault="00907014" w:rsidP="00907014">
      <w:pPr>
        <w:rPr>
          <w:rFonts w:cs="Arial"/>
          <w:szCs w:val="24"/>
        </w:rPr>
      </w:pPr>
      <w:r w:rsidRPr="00907014">
        <w:rPr>
          <w:rFonts w:cs="Arial"/>
          <w:szCs w:val="24"/>
        </w:rPr>
        <w:t>An unusually intense period of volatility was experienced during March and April 2023 following the collapse of two mid-sized US banks, due to a mix of loose regulation, poor management and the impacts of rapidly rising interest rates. The subsequent demise of Swiss banking giant Credit Suisse triggered fears of wider contagion in the banking system. Concerns eased as regulators quickly stepped in to guarantee deposits at the US banks in</w:t>
      </w:r>
      <w:r w:rsidR="003A3F02">
        <w:rPr>
          <w:rFonts w:cs="Arial"/>
          <w:szCs w:val="24"/>
        </w:rPr>
        <w:t xml:space="preserve"> </w:t>
      </w:r>
      <w:r w:rsidRPr="00907014">
        <w:rPr>
          <w:rFonts w:cs="Arial"/>
          <w:szCs w:val="24"/>
        </w:rPr>
        <w:t>question and provide liquidity support for solvent institutions, and when Credit Suisse was bought by UBS.</w:t>
      </w:r>
    </w:p>
    <w:p w14:paraId="1615CB48" w14:textId="77777777" w:rsidR="00907014" w:rsidRPr="00907014" w:rsidRDefault="00907014" w:rsidP="00907014">
      <w:pPr>
        <w:rPr>
          <w:rFonts w:cs="Arial"/>
          <w:szCs w:val="24"/>
        </w:rPr>
      </w:pPr>
      <w:r w:rsidRPr="00907014">
        <w:rPr>
          <w:rFonts w:cs="Arial"/>
          <w:szCs w:val="24"/>
        </w:rPr>
        <w:t>While interest rate increases were almost universally applied across the major economies (Japan and China being the exceptions), inflation was initially slow to respond. Aided by a slowdown in the global economy, inflation started to ease in 2023 but remains well above central bank targets, leaving commentators guessing on the likelihood of a hard or soft landing. In Australia, the tightening cycle saw the Reserve Bank of Australia (RBA) raise its cash rate target from 0.85% in June 2022 to 4.10% a year later. While inflation has recently eased, and markets have largely unwound their pricing for further increases, the RBA has warned that additional tightening could be required. Commentators remain mixed on interest rate expectations for 2023–24.</w:t>
      </w:r>
    </w:p>
    <w:p w14:paraId="5D24519C" w14:textId="77777777" w:rsidR="00907014" w:rsidRPr="00907014" w:rsidRDefault="00907014" w:rsidP="00907014">
      <w:pPr>
        <w:rPr>
          <w:rFonts w:cs="Arial"/>
          <w:szCs w:val="24"/>
        </w:rPr>
      </w:pPr>
      <w:r w:rsidRPr="00907014">
        <w:rPr>
          <w:rFonts w:cs="Arial"/>
          <w:szCs w:val="24"/>
        </w:rPr>
        <w:t>Amid this global activity, Western Australia continues to be uniquely placed among the Australian States to manage and withstand a range of economic challenges. Supported by sustained economic growth, balance sheet repair and strong revenues, the State responded positively to the challenging economic conditions in 2022–23. The State Government delivered its sixth- consecutive budget surplus, with further surpluses forecast for coming years. Unemployment remained at historically low levels while participation rates were high. Overall, Australia’s economic growth is predicted to slow into the new year as higher interest rates impact activity, but the downturn is expected to be less pronounced in Western Australia due to the strong demand for (and pricing of) our commodities.</w:t>
      </w:r>
    </w:p>
    <w:p w14:paraId="041FE202" w14:textId="77777777" w:rsidR="001678E7" w:rsidRDefault="001678E7" w:rsidP="00907014">
      <w:pPr>
        <w:rPr>
          <w:rFonts w:cs="Arial"/>
          <w:bCs/>
          <w:szCs w:val="24"/>
        </w:rPr>
      </w:pPr>
      <w:r>
        <w:rPr>
          <w:rFonts w:cs="Arial"/>
          <w:bCs/>
          <w:szCs w:val="24"/>
        </w:rPr>
        <w:br w:type="page"/>
      </w:r>
    </w:p>
    <w:p w14:paraId="555BC050" w14:textId="534B2038" w:rsidR="00907014" w:rsidRPr="003A3F02" w:rsidRDefault="003A3F02" w:rsidP="00907014">
      <w:pPr>
        <w:rPr>
          <w:rFonts w:cs="Arial"/>
          <w:bCs/>
          <w:szCs w:val="24"/>
        </w:rPr>
      </w:pPr>
      <w:r w:rsidRPr="003A3F02">
        <w:rPr>
          <w:rFonts w:cs="Arial"/>
          <w:bCs/>
          <w:szCs w:val="24"/>
        </w:rPr>
        <w:lastRenderedPageBreak/>
        <w:t>&lt;pp&gt;</w:t>
      </w:r>
      <w:r>
        <w:rPr>
          <w:rFonts w:cs="Arial"/>
          <w:bCs/>
          <w:szCs w:val="24"/>
        </w:rPr>
        <w:t>11</w:t>
      </w:r>
    </w:p>
    <w:p w14:paraId="2E389453" w14:textId="77777777" w:rsidR="000C7F24" w:rsidRDefault="000C7F24" w:rsidP="00907014">
      <w:pPr>
        <w:rPr>
          <w:rFonts w:cs="Arial"/>
          <w:szCs w:val="24"/>
        </w:rPr>
      </w:pPr>
    </w:p>
    <w:p w14:paraId="3BED9375" w14:textId="761567B5" w:rsidR="00907014" w:rsidRPr="00907014" w:rsidRDefault="00907014" w:rsidP="00907014">
      <w:pPr>
        <w:rPr>
          <w:rFonts w:cs="Arial"/>
          <w:szCs w:val="24"/>
        </w:rPr>
      </w:pPr>
      <w:r w:rsidRPr="00907014">
        <w:rPr>
          <w:rFonts w:cs="Arial"/>
          <w:szCs w:val="24"/>
        </w:rPr>
        <w:t>While not strictly occurring during 2022–23, in early July 2023 Moody’s Investors Service revised Western Australia’s and WATC’s credit rating</w:t>
      </w:r>
      <w:r w:rsidR="003A3F02">
        <w:rPr>
          <w:rFonts w:cs="Arial"/>
          <w:szCs w:val="24"/>
        </w:rPr>
        <w:t xml:space="preserve"> </w:t>
      </w:r>
      <w:r w:rsidRPr="00907014">
        <w:rPr>
          <w:rFonts w:cs="Arial"/>
          <w:szCs w:val="24"/>
        </w:rPr>
        <w:t xml:space="preserve">to </w:t>
      </w:r>
      <w:proofErr w:type="spellStart"/>
      <w:r w:rsidRPr="00907014">
        <w:rPr>
          <w:rFonts w:cs="Arial"/>
          <w:szCs w:val="24"/>
        </w:rPr>
        <w:t>Aaa</w:t>
      </w:r>
      <w:proofErr w:type="spellEnd"/>
      <w:r w:rsidRPr="00907014">
        <w:rPr>
          <w:rFonts w:cs="Arial"/>
          <w:szCs w:val="24"/>
        </w:rPr>
        <w:t xml:space="preserve"> with a ‘stable’ outlook, reflecting Western Australia’s strong financial management. This followed a similar upgrade by S&amp;P Global Ratings in June 2022. As a result, Western Australia is now the only State or Territory with a triple-A credit rating from both major international ratings agencies. Globally, we are one of a very small number of jurisdictions with such a rating.</w:t>
      </w:r>
    </w:p>
    <w:p w14:paraId="243EB38A" w14:textId="77777777" w:rsidR="00907014" w:rsidRPr="00907014" w:rsidRDefault="00907014" w:rsidP="00907014">
      <w:pPr>
        <w:rPr>
          <w:rFonts w:cs="Arial"/>
          <w:szCs w:val="24"/>
        </w:rPr>
      </w:pPr>
      <w:r w:rsidRPr="00907014">
        <w:rPr>
          <w:rFonts w:cs="Arial"/>
          <w:szCs w:val="24"/>
        </w:rPr>
        <w:t>Interest rate changes impacted government bond yields, with WATC’s 10-year yield ranging from 3.49% to 4.88% over the year. We issued $4.2 billion in benchmark bonds and floating rate notes over the financial year to refinance our existing maturities as the State moved to fund its asset investments with cash surpluses and repay existing debt. By the end of 2022–23, we managed</w:t>
      </w:r>
      <w:r w:rsidR="003A3F02">
        <w:rPr>
          <w:rFonts w:cs="Arial"/>
          <w:szCs w:val="24"/>
        </w:rPr>
        <w:t xml:space="preserve"> </w:t>
      </w:r>
      <w:r w:rsidRPr="00907014">
        <w:rPr>
          <w:rFonts w:cs="Arial"/>
          <w:szCs w:val="24"/>
        </w:rPr>
        <w:t>$49.8 billion of debt, with the ongoing management of our key balance sheet metrics seeing debt maturing within 12 months at 16%, reflecting strong liquidity in the public sector, and our liquid asset portfolio cover at 234%. Both figures were comfortably within our Board’s targets of less than 20% and above 100%, respectively.</w:t>
      </w:r>
    </w:p>
    <w:p w14:paraId="147A8C47" w14:textId="77777777" w:rsidR="00907014" w:rsidRPr="00907014" w:rsidRDefault="00907014" w:rsidP="00907014">
      <w:pPr>
        <w:rPr>
          <w:rFonts w:cs="Arial"/>
          <w:szCs w:val="24"/>
        </w:rPr>
      </w:pPr>
      <w:r w:rsidRPr="00907014">
        <w:rPr>
          <w:rFonts w:cs="Arial"/>
          <w:szCs w:val="24"/>
        </w:rPr>
        <w:t xml:space="preserve">A highlight for the year was the launch of our Sustainability Bond Framework (Framework) and inaugural green bond. Both releases were the culmination of years of work for WATC and our agency </w:t>
      </w:r>
      <w:proofErr w:type="gramStart"/>
      <w:r w:rsidRPr="00907014">
        <w:rPr>
          <w:rFonts w:cs="Arial"/>
          <w:szCs w:val="24"/>
        </w:rPr>
        <w:t>partners, and</w:t>
      </w:r>
      <w:proofErr w:type="gramEnd"/>
      <w:r w:rsidRPr="00907014">
        <w:rPr>
          <w:rFonts w:cs="Arial"/>
          <w:szCs w:val="24"/>
        </w:rPr>
        <w:t xml:space="preserve"> showcased the breadth and depth of positive activities undertaken across the State. Over recent years, we have increasingly demonstrated the alignment between the Western Australian Government, industry and the wider community, and the collective commitment to continuously improve on environmental and social outcomes. We would like to thank all of our government and banking partners for supporting this work. We would also like to acknowledge the wide range of investors we met with over the roadshow for their interest and engagement in this process. Their questions allowed us to demonstrate the strength behind our Framework and asset pool.</w:t>
      </w:r>
    </w:p>
    <w:p w14:paraId="3C643CC9" w14:textId="77777777" w:rsidR="00907014" w:rsidRPr="00907014" w:rsidRDefault="00907014" w:rsidP="00907014">
      <w:pPr>
        <w:rPr>
          <w:rFonts w:cs="Arial"/>
          <w:szCs w:val="24"/>
        </w:rPr>
      </w:pPr>
      <w:r w:rsidRPr="00907014">
        <w:rPr>
          <w:rFonts w:cs="Arial"/>
          <w:szCs w:val="24"/>
        </w:rPr>
        <w:t>Operationally, our workforce was exceptionally busy, focussing on delivering process and system efficiencies through the implementation of a new financial management system. We also refreshed our website, providing a modern, dynamic entry point for investors, clients and prospective employees to access information about WATC, our products and services, along with contemporary information about Western Australia.</w:t>
      </w:r>
    </w:p>
    <w:p w14:paraId="6C7CBF50" w14:textId="77777777" w:rsidR="00907014" w:rsidRPr="00907014" w:rsidRDefault="00907014" w:rsidP="00907014">
      <w:pPr>
        <w:rPr>
          <w:rFonts w:cs="Arial"/>
          <w:szCs w:val="24"/>
        </w:rPr>
      </w:pPr>
      <w:r w:rsidRPr="00907014">
        <w:rPr>
          <w:rFonts w:cs="Arial"/>
          <w:szCs w:val="24"/>
        </w:rPr>
        <w:t>Working in partnership with our local government clients, we delivered an updated Local Government Lending Framework to ensure a more comprehensive and financially sustainable approach to lending for the sector. Greater support and educational resources were provided to our clients during this change to ensure a smooth transition. Over the course of 2022–23, we assessed 58 local government loan applications and approved $152 million in new borrowings to support local communities across Western Australia.</w:t>
      </w:r>
    </w:p>
    <w:p w14:paraId="08C4472B" w14:textId="77777777" w:rsidR="00907014" w:rsidRPr="00907014" w:rsidRDefault="00907014" w:rsidP="00907014">
      <w:pPr>
        <w:rPr>
          <w:rFonts w:cs="Arial"/>
          <w:szCs w:val="24"/>
        </w:rPr>
      </w:pPr>
      <w:r w:rsidRPr="00907014">
        <w:rPr>
          <w:rFonts w:cs="Arial"/>
          <w:szCs w:val="24"/>
        </w:rPr>
        <w:t>Our client-focussed teams continued to share WATC’s knowledge and experience to support numerous Western Australian public entities, completing a total of 50 advisory engagements. We supported clients in managing foreign exchange risk through providing advice and executing transactions. In addition, we supported our clients by running educational events and training sessions. Over 300 client contacts attended WATC-sponsored educational and training programs, industry forums and economic presentations.</w:t>
      </w:r>
    </w:p>
    <w:p w14:paraId="18BD5B58" w14:textId="77777777" w:rsidR="001678E7" w:rsidRDefault="001678E7" w:rsidP="00907014">
      <w:pPr>
        <w:rPr>
          <w:rFonts w:cs="Arial"/>
          <w:bCs/>
          <w:szCs w:val="24"/>
        </w:rPr>
      </w:pPr>
      <w:r>
        <w:rPr>
          <w:rFonts w:cs="Arial"/>
          <w:bCs/>
          <w:szCs w:val="24"/>
        </w:rPr>
        <w:br w:type="page"/>
      </w:r>
    </w:p>
    <w:p w14:paraId="6CEAEDB2" w14:textId="5F0332B6" w:rsidR="00907014" w:rsidRPr="003A3F02" w:rsidRDefault="003A3F02" w:rsidP="00907014">
      <w:pPr>
        <w:rPr>
          <w:rFonts w:cs="Arial"/>
          <w:bCs/>
          <w:szCs w:val="24"/>
        </w:rPr>
      </w:pPr>
      <w:r w:rsidRPr="003A3F02">
        <w:rPr>
          <w:rFonts w:cs="Arial"/>
          <w:bCs/>
          <w:szCs w:val="24"/>
        </w:rPr>
        <w:lastRenderedPageBreak/>
        <w:t>&lt;pp&gt;</w:t>
      </w:r>
      <w:r>
        <w:rPr>
          <w:rFonts w:cs="Arial"/>
          <w:bCs/>
          <w:szCs w:val="24"/>
        </w:rPr>
        <w:t>12</w:t>
      </w:r>
    </w:p>
    <w:p w14:paraId="2CFD3C92" w14:textId="77777777" w:rsidR="000C7F24" w:rsidRDefault="000C7F24" w:rsidP="00907014">
      <w:pPr>
        <w:rPr>
          <w:rFonts w:cs="Arial"/>
          <w:szCs w:val="24"/>
        </w:rPr>
      </w:pPr>
    </w:p>
    <w:p w14:paraId="0BADC4E5" w14:textId="4B9EFA82" w:rsidR="00907014" w:rsidRPr="00907014" w:rsidRDefault="00907014" w:rsidP="00907014">
      <w:pPr>
        <w:rPr>
          <w:rFonts w:cs="Arial"/>
          <w:szCs w:val="24"/>
        </w:rPr>
      </w:pPr>
      <w:r w:rsidRPr="00907014">
        <w:rPr>
          <w:rFonts w:cs="Arial"/>
          <w:szCs w:val="24"/>
        </w:rPr>
        <w:t>Late in the financial year, former Premier and Treasurer the Hon Mark McGowan retired from politics. Long-standing Minister, the Hon Rita Saffioti, took on the Treasurer and Deputy Premier roles and became the Minister responsible for WATC. Internally, we celebrated the long-standing contributions of a number of team members who retired or transitioned to other employment. This included Adrian Koelewyn, (Chief Dealer Offshore Markets and Funds Management), Steve Luff (Chief Financial Officer), Bill McEwen (Technical Specialist), Julia Tyzack (Chief Accountant) and Geoff Williams (Manager Asset and Liability Management). With a combined tenure of 160 years, the collective knowledge and skills of this talented group will be missed at WATC, and we wish them each the best in their future endeavours. A positive to these departures is that we have welcomed new faces to WATC who will help us grow into the future.</w:t>
      </w:r>
    </w:p>
    <w:p w14:paraId="24674927" w14:textId="77777777" w:rsidR="00907014" w:rsidRPr="00907014" w:rsidRDefault="00907014" w:rsidP="00907014">
      <w:pPr>
        <w:rPr>
          <w:rFonts w:cs="Arial"/>
          <w:szCs w:val="24"/>
        </w:rPr>
      </w:pPr>
      <w:r w:rsidRPr="00907014">
        <w:rPr>
          <w:rFonts w:cs="Arial"/>
          <w:szCs w:val="24"/>
        </w:rPr>
        <w:t>In early 2023, we welcomed Wayne Zekulich to our Board, who replaced retiring Director David Brumby. We would like to thank David for his contribution and help in guiding WATC through the challenges of the last three years.</w:t>
      </w:r>
    </w:p>
    <w:p w14:paraId="296E2D58" w14:textId="77777777" w:rsidR="00907014" w:rsidRPr="00907014" w:rsidRDefault="00907014" w:rsidP="00907014">
      <w:pPr>
        <w:rPr>
          <w:rFonts w:cs="Arial"/>
          <w:szCs w:val="24"/>
        </w:rPr>
      </w:pPr>
      <w:r w:rsidRPr="00907014">
        <w:rPr>
          <w:rFonts w:cs="Arial"/>
          <w:szCs w:val="24"/>
        </w:rPr>
        <w:t>Looking forward, we expect the year ahead to be a continuation of the roller-coaster ride as we continue to operate in volatile markets, amplified by the current global uncertainty. Ensuring ongoing access to markets to support the objectives of the State Government will remain our key priority, as well as managing risk, maintaining investments in a more challenging credit environment, and supporting our clients through material and complex projects.</w:t>
      </w:r>
    </w:p>
    <w:p w14:paraId="3EFCDB8D" w14:textId="26AA7D7B" w:rsidR="00907014" w:rsidRPr="00907014" w:rsidRDefault="00907014" w:rsidP="00907014">
      <w:pPr>
        <w:rPr>
          <w:rFonts w:cs="Arial"/>
          <w:szCs w:val="24"/>
        </w:rPr>
      </w:pPr>
      <w:r w:rsidRPr="00907014">
        <w:rPr>
          <w:rFonts w:cs="Arial"/>
          <w:szCs w:val="24"/>
        </w:rPr>
        <w:t>A big thank you to all our people whose hard work and dedication to delivering great outcomes remains our core strength. Thank you to our clients who have been flexible and responsive while we have sought to meet their funding needs in what have been, at times, uncertain conditions. Thank you to our financial market partners for their ongoing engagement, support and willingness to understand the Western Australian story.</w:t>
      </w:r>
      <w:r w:rsidR="000C7F24">
        <w:rPr>
          <w:rFonts w:cs="Arial"/>
          <w:szCs w:val="24"/>
        </w:rPr>
        <w:t xml:space="preserve"> </w:t>
      </w:r>
      <w:r w:rsidRPr="00907014">
        <w:rPr>
          <w:rFonts w:cs="Arial"/>
          <w:szCs w:val="24"/>
        </w:rPr>
        <w:t>Finally, our gratitude to our Board of Directors, along with the auditors and suppliers, who have contributed to another successful year of WATC delivering financial solutions for Western Australia.</w:t>
      </w:r>
    </w:p>
    <w:p w14:paraId="2A0F7CD8" w14:textId="77777777" w:rsidR="000C7F24" w:rsidRDefault="000C7F24" w:rsidP="003A3F02">
      <w:pPr>
        <w:spacing w:after="0"/>
        <w:rPr>
          <w:rFonts w:cs="Arial"/>
          <w:szCs w:val="24"/>
        </w:rPr>
      </w:pPr>
    </w:p>
    <w:p w14:paraId="07C58B33" w14:textId="77777777" w:rsidR="003F21BE" w:rsidRDefault="00907014" w:rsidP="003A3F02">
      <w:pPr>
        <w:spacing w:after="0"/>
        <w:rPr>
          <w:rFonts w:cs="Arial"/>
          <w:szCs w:val="24"/>
        </w:rPr>
      </w:pPr>
      <w:r w:rsidRPr="00907014">
        <w:rPr>
          <w:rFonts w:cs="Arial"/>
          <w:szCs w:val="24"/>
        </w:rPr>
        <w:t xml:space="preserve">M BARNES PSM, FIPAAWA </w:t>
      </w:r>
    </w:p>
    <w:p w14:paraId="05A495BD" w14:textId="27587677" w:rsidR="00907014" w:rsidRPr="00907014" w:rsidRDefault="00907014" w:rsidP="003A3F02">
      <w:pPr>
        <w:spacing w:after="0"/>
        <w:rPr>
          <w:rFonts w:cs="Arial"/>
          <w:szCs w:val="24"/>
        </w:rPr>
      </w:pPr>
      <w:r w:rsidRPr="00907014">
        <w:rPr>
          <w:rFonts w:cs="Arial"/>
          <w:szCs w:val="24"/>
        </w:rPr>
        <w:t>CHAIRPERSON</w:t>
      </w:r>
    </w:p>
    <w:p w14:paraId="16111B3A" w14:textId="77777777" w:rsidR="00907014" w:rsidRPr="00907014" w:rsidRDefault="00907014" w:rsidP="003A3F02">
      <w:pPr>
        <w:spacing w:after="0"/>
        <w:rPr>
          <w:rFonts w:cs="Arial"/>
          <w:szCs w:val="24"/>
        </w:rPr>
      </w:pPr>
      <w:r w:rsidRPr="00907014">
        <w:rPr>
          <w:rFonts w:cs="Arial"/>
          <w:szCs w:val="24"/>
        </w:rPr>
        <w:t>Western Australian Treasury Corporation</w:t>
      </w:r>
    </w:p>
    <w:p w14:paraId="294E2FF4" w14:textId="77777777" w:rsidR="00907014" w:rsidRPr="00907014" w:rsidRDefault="00907014" w:rsidP="003A3F02">
      <w:pPr>
        <w:spacing w:after="0"/>
        <w:rPr>
          <w:rFonts w:cs="Arial"/>
          <w:szCs w:val="24"/>
        </w:rPr>
      </w:pPr>
      <w:r w:rsidRPr="00907014">
        <w:rPr>
          <w:rFonts w:cs="Arial"/>
          <w:szCs w:val="24"/>
        </w:rPr>
        <w:t>25 August 2023</w:t>
      </w:r>
    </w:p>
    <w:p w14:paraId="379259BD" w14:textId="77777777" w:rsidR="00907014" w:rsidRPr="00907014" w:rsidRDefault="00907014" w:rsidP="003A3F02">
      <w:pPr>
        <w:spacing w:after="0"/>
        <w:rPr>
          <w:rFonts w:cs="Arial"/>
          <w:szCs w:val="24"/>
        </w:rPr>
      </w:pPr>
    </w:p>
    <w:p w14:paraId="0489870C" w14:textId="77777777" w:rsidR="00907014" w:rsidRPr="00907014" w:rsidRDefault="00907014" w:rsidP="003A3F02">
      <w:pPr>
        <w:spacing w:after="0"/>
        <w:rPr>
          <w:rFonts w:cs="Arial"/>
          <w:szCs w:val="24"/>
        </w:rPr>
      </w:pPr>
      <w:r w:rsidRPr="00907014">
        <w:rPr>
          <w:rFonts w:cs="Arial"/>
          <w:szCs w:val="24"/>
        </w:rPr>
        <w:t>K GULICH PSM</w:t>
      </w:r>
    </w:p>
    <w:p w14:paraId="2B0E939A" w14:textId="77777777" w:rsidR="00907014" w:rsidRPr="00907014" w:rsidRDefault="00907014" w:rsidP="003A3F02">
      <w:pPr>
        <w:spacing w:after="0"/>
        <w:rPr>
          <w:rFonts w:cs="Arial"/>
          <w:szCs w:val="24"/>
        </w:rPr>
      </w:pPr>
      <w:r w:rsidRPr="00907014">
        <w:rPr>
          <w:rFonts w:cs="Arial"/>
          <w:szCs w:val="24"/>
        </w:rPr>
        <w:t>CHIEF EXECUTIVE OFFICER</w:t>
      </w:r>
    </w:p>
    <w:p w14:paraId="69415648" w14:textId="77777777" w:rsidR="00907014" w:rsidRPr="00907014" w:rsidRDefault="00907014" w:rsidP="003A3F02">
      <w:pPr>
        <w:spacing w:after="0"/>
        <w:rPr>
          <w:rFonts w:cs="Arial"/>
          <w:szCs w:val="24"/>
        </w:rPr>
      </w:pPr>
      <w:r w:rsidRPr="00907014">
        <w:rPr>
          <w:rFonts w:cs="Arial"/>
          <w:szCs w:val="24"/>
        </w:rPr>
        <w:t>Western Australian Treasury Corporation</w:t>
      </w:r>
    </w:p>
    <w:p w14:paraId="0A97F21C" w14:textId="77777777" w:rsidR="00907014" w:rsidRPr="00907014" w:rsidRDefault="00907014" w:rsidP="003A3F02">
      <w:pPr>
        <w:spacing w:after="0"/>
        <w:rPr>
          <w:rFonts w:cs="Arial"/>
          <w:szCs w:val="24"/>
        </w:rPr>
      </w:pPr>
      <w:r w:rsidRPr="00907014">
        <w:rPr>
          <w:rFonts w:cs="Arial"/>
          <w:szCs w:val="24"/>
        </w:rPr>
        <w:t>25 August 2023</w:t>
      </w:r>
    </w:p>
    <w:p w14:paraId="7D0B1A23" w14:textId="77777777" w:rsidR="00087511" w:rsidRDefault="00087511" w:rsidP="003A3F02">
      <w:pPr>
        <w:rPr>
          <w:rFonts w:cs="Arial"/>
          <w:bCs/>
          <w:szCs w:val="24"/>
        </w:rPr>
      </w:pPr>
    </w:p>
    <w:p w14:paraId="21BEC46E" w14:textId="77777777" w:rsidR="001678E7" w:rsidRDefault="001678E7" w:rsidP="003A3F02">
      <w:pPr>
        <w:rPr>
          <w:rFonts w:cs="Arial"/>
          <w:bCs/>
          <w:szCs w:val="24"/>
        </w:rPr>
      </w:pPr>
      <w:r>
        <w:rPr>
          <w:rFonts w:cs="Arial"/>
          <w:bCs/>
          <w:szCs w:val="24"/>
        </w:rPr>
        <w:br w:type="page"/>
      </w:r>
    </w:p>
    <w:p w14:paraId="022FC982" w14:textId="68A875DE" w:rsidR="003A3F02" w:rsidRPr="003A3F02" w:rsidRDefault="003A3F02" w:rsidP="003A3F02">
      <w:pPr>
        <w:rPr>
          <w:rFonts w:cs="Arial"/>
          <w:bCs/>
          <w:szCs w:val="24"/>
        </w:rPr>
      </w:pPr>
      <w:r w:rsidRPr="003A3F02">
        <w:rPr>
          <w:rFonts w:cs="Arial"/>
          <w:bCs/>
          <w:szCs w:val="24"/>
        </w:rPr>
        <w:lastRenderedPageBreak/>
        <w:t>&lt;pp&gt;</w:t>
      </w:r>
      <w:r>
        <w:rPr>
          <w:rFonts w:cs="Arial"/>
          <w:bCs/>
          <w:szCs w:val="24"/>
        </w:rPr>
        <w:t>13</w:t>
      </w:r>
    </w:p>
    <w:p w14:paraId="7E522F94" w14:textId="77777777" w:rsidR="00907014" w:rsidRPr="00CC24A4" w:rsidRDefault="00907014" w:rsidP="008247F3">
      <w:pPr>
        <w:pStyle w:val="Heading2"/>
      </w:pPr>
      <w:bookmarkStart w:id="12" w:name="_Performance_Against_Targets"/>
      <w:bookmarkStart w:id="13" w:name="performance_against_targets"/>
      <w:bookmarkEnd w:id="12"/>
      <w:r w:rsidRPr="00CC24A4">
        <w:t>Performance Against Targets</w:t>
      </w:r>
    </w:p>
    <w:bookmarkEnd w:id="13"/>
    <w:p w14:paraId="31F8392E" w14:textId="1D9AC801" w:rsidR="00907014" w:rsidRPr="000C7F24" w:rsidRDefault="00907014" w:rsidP="005722A4">
      <w:pPr>
        <w:spacing w:after="0"/>
        <w:rPr>
          <w:rFonts w:cs="Arial"/>
          <w:b/>
          <w:bCs/>
          <w:szCs w:val="24"/>
        </w:rPr>
      </w:pPr>
      <w:r w:rsidRPr="000C7F24">
        <w:rPr>
          <w:rFonts w:cs="Arial"/>
          <w:b/>
          <w:bCs/>
          <w:szCs w:val="24"/>
        </w:rPr>
        <w:t>To ensure that WATC achieves its objectives, our Board, with the agreement of the Treasurer, sets our annual performance targets. These targets are challenging and, when attained, ensure real benefits are delivered to our clients and the State.</w:t>
      </w:r>
    </w:p>
    <w:p w14:paraId="1AB66039" w14:textId="77777777" w:rsidR="003A3F02" w:rsidRDefault="003A3F02" w:rsidP="005722A4">
      <w:pPr>
        <w:spacing w:after="0"/>
        <w:rPr>
          <w:rFonts w:cs="Arial"/>
          <w:b/>
          <w:bCs/>
          <w:sz w:val="28"/>
          <w:szCs w:val="28"/>
        </w:rPr>
      </w:pPr>
    </w:p>
    <w:p w14:paraId="61961B42" w14:textId="77777777" w:rsidR="00907014" w:rsidRPr="002F77AA" w:rsidRDefault="00907014" w:rsidP="002F77AA">
      <w:pPr>
        <w:pStyle w:val="Heading3"/>
      </w:pPr>
      <w:r w:rsidRPr="002F77AA">
        <w:t>Key Performance Indicators</w:t>
      </w:r>
    </w:p>
    <w:p w14:paraId="56A0A7CA" w14:textId="77777777" w:rsidR="00907014" w:rsidRPr="00907014" w:rsidRDefault="00907014" w:rsidP="00907014">
      <w:pPr>
        <w:rPr>
          <w:rFonts w:cs="Arial"/>
          <w:szCs w:val="24"/>
        </w:rPr>
      </w:pPr>
      <w:r w:rsidRPr="00907014">
        <w:rPr>
          <w:rFonts w:cs="Arial"/>
          <w:szCs w:val="24"/>
        </w:rPr>
        <w:t xml:space="preserve">Performance targets form part of our Statement of Corporate Intent, which is submitted to the Treasurer at the start of each financial year in accordance with Section 16I(1) of the </w:t>
      </w:r>
      <w:r w:rsidRPr="005226F7">
        <w:rPr>
          <w:rFonts w:cs="Arial"/>
          <w:i/>
          <w:iCs/>
          <w:szCs w:val="24"/>
        </w:rPr>
        <w:t>Western Australian Treasury Corporation Act 1986</w:t>
      </w:r>
      <w:r w:rsidRPr="00907014">
        <w:rPr>
          <w:rFonts w:cs="Arial"/>
          <w:szCs w:val="24"/>
        </w:rPr>
        <w:t>.</w:t>
      </w:r>
    </w:p>
    <w:p w14:paraId="64FE2BCC" w14:textId="77777777" w:rsidR="002F77AA" w:rsidRDefault="002F77AA" w:rsidP="002F77AA">
      <w:pPr>
        <w:pStyle w:val="Heading4"/>
      </w:pPr>
    </w:p>
    <w:p w14:paraId="6C51D10A" w14:textId="78580D2B" w:rsidR="00907014" w:rsidRPr="002F77AA" w:rsidRDefault="00907014" w:rsidP="002F77AA">
      <w:pPr>
        <w:pStyle w:val="Heading4"/>
      </w:pPr>
      <w:r w:rsidRPr="002F77AA">
        <w:t>Estimated Interest Rate Savings</w:t>
      </w:r>
    </w:p>
    <w:p w14:paraId="217DA99F" w14:textId="02780620" w:rsidR="00CC24A4" w:rsidRDefault="00907014" w:rsidP="00907014">
      <w:pPr>
        <w:rPr>
          <w:rFonts w:cs="Arial"/>
          <w:szCs w:val="24"/>
        </w:rPr>
      </w:pPr>
      <w:r w:rsidRPr="00907014">
        <w:rPr>
          <w:rFonts w:cs="Arial"/>
          <w:szCs w:val="24"/>
        </w:rPr>
        <w:t>We aim to deliver value to our clients and the State.</w:t>
      </w:r>
      <w:r w:rsidR="003A3F02">
        <w:rPr>
          <w:rFonts w:cs="Arial"/>
          <w:szCs w:val="24"/>
        </w:rPr>
        <w:t xml:space="preserve"> </w:t>
      </w:r>
    </w:p>
    <w:p w14:paraId="49F07E1B" w14:textId="77777777" w:rsidR="00CC24A4" w:rsidRDefault="00907014" w:rsidP="00CC24A4">
      <w:pPr>
        <w:pStyle w:val="ListParagraph"/>
        <w:numPr>
          <w:ilvl w:val="0"/>
          <w:numId w:val="8"/>
        </w:numPr>
        <w:rPr>
          <w:rFonts w:cs="Arial"/>
          <w:szCs w:val="24"/>
        </w:rPr>
      </w:pPr>
      <w:r w:rsidRPr="00CC24A4">
        <w:rPr>
          <w:rFonts w:cs="Arial"/>
          <w:szCs w:val="24"/>
        </w:rPr>
        <w:t xml:space="preserve">Target: Savings &gt; 0.00% </w:t>
      </w:r>
    </w:p>
    <w:p w14:paraId="19CD529D" w14:textId="10E20542" w:rsidR="00907014" w:rsidRPr="00CC24A4" w:rsidRDefault="00907014" w:rsidP="00CC24A4">
      <w:pPr>
        <w:pStyle w:val="ListParagraph"/>
        <w:numPr>
          <w:ilvl w:val="0"/>
          <w:numId w:val="8"/>
        </w:numPr>
        <w:rPr>
          <w:rFonts w:cs="Arial"/>
          <w:szCs w:val="24"/>
        </w:rPr>
      </w:pPr>
      <w:r w:rsidRPr="00CC24A4">
        <w:rPr>
          <w:rFonts w:cs="Arial"/>
          <w:szCs w:val="24"/>
        </w:rPr>
        <w:t>Result: Savings &gt; 0.00%</w:t>
      </w:r>
    </w:p>
    <w:p w14:paraId="74E70CC0" w14:textId="6BD32A78" w:rsidR="00907014" w:rsidRDefault="00907014" w:rsidP="00907014">
      <w:pPr>
        <w:rPr>
          <w:rFonts w:cs="Arial"/>
          <w:szCs w:val="24"/>
        </w:rPr>
      </w:pPr>
      <w:r w:rsidRPr="003A3F02">
        <w:rPr>
          <w:rFonts w:cs="Arial"/>
          <w:b/>
          <w:bCs/>
          <w:szCs w:val="24"/>
        </w:rPr>
        <w:t>Target Achieved</w:t>
      </w:r>
      <w:r w:rsidR="003A3F02">
        <w:rPr>
          <w:rFonts w:cs="Arial"/>
          <w:b/>
          <w:bCs/>
          <w:szCs w:val="24"/>
        </w:rPr>
        <w:t>:</w:t>
      </w:r>
      <w:r w:rsidR="00087511">
        <w:rPr>
          <w:rFonts w:cs="Arial"/>
          <w:b/>
          <w:bCs/>
          <w:szCs w:val="24"/>
        </w:rPr>
        <w:t xml:space="preserve"> </w:t>
      </w:r>
      <w:r w:rsidRPr="00907014">
        <w:rPr>
          <w:rFonts w:cs="Arial"/>
          <w:szCs w:val="24"/>
        </w:rPr>
        <w:t>Through centralising the management of the State’s debt we continued to deliver significant interest rate savings to our clients and the State. This year, due to the upward cycle of general interest rates, the estimated rate savings to clients has increased as shown in the graph.</w:t>
      </w:r>
    </w:p>
    <w:p w14:paraId="7302541E" w14:textId="77777777" w:rsidR="002F77AA" w:rsidRDefault="002F77AA" w:rsidP="00DC7C00">
      <w:pPr>
        <w:pStyle w:val="Heading4"/>
      </w:pPr>
    </w:p>
    <w:p w14:paraId="7C8A4EB3" w14:textId="05E310A6" w:rsidR="00907014" w:rsidRPr="003A3F02" w:rsidRDefault="00907014" w:rsidP="00DC7C00">
      <w:pPr>
        <w:pStyle w:val="Heading4"/>
      </w:pPr>
      <w:r w:rsidRPr="003A3F02">
        <w:t>Client Satisfaction</w:t>
      </w:r>
    </w:p>
    <w:p w14:paraId="5A3C7077" w14:textId="77777777" w:rsidR="00CC24A4" w:rsidRDefault="00907014" w:rsidP="00907014">
      <w:pPr>
        <w:rPr>
          <w:rFonts w:cs="Arial"/>
          <w:szCs w:val="24"/>
        </w:rPr>
      </w:pPr>
      <w:r w:rsidRPr="00907014">
        <w:rPr>
          <w:rFonts w:cs="Arial"/>
          <w:szCs w:val="24"/>
        </w:rPr>
        <w:t>We strive to be the best at providing financial solutions for our public sector clients.</w:t>
      </w:r>
    </w:p>
    <w:p w14:paraId="2D658DB5" w14:textId="77777777" w:rsidR="00CC24A4" w:rsidRDefault="00907014" w:rsidP="00CC24A4">
      <w:pPr>
        <w:pStyle w:val="ListParagraph"/>
        <w:numPr>
          <w:ilvl w:val="0"/>
          <w:numId w:val="9"/>
        </w:numPr>
        <w:rPr>
          <w:rFonts w:cs="Arial"/>
          <w:szCs w:val="24"/>
        </w:rPr>
      </w:pPr>
      <w:r w:rsidRPr="00CC24A4">
        <w:rPr>
          <w:rFonts w:cs="Arial"/>
          <w:szCs w:val="24"/>
        </w:rPr>
        <w:t xml:space="preserve">Target: 90% Client Satisfaction </w:t>
      </w:r>
    </w:p>
    <w:p w14:paraId="60FA2076" w14:textId="45FD9C64" w:rsidR="00907014" w:rsidRPr="00CC24A4" w:rsidRDefault="00907014" w:rsidP="00CC24A4">
      <w:pPr>
        <w:pStyle w:val="ListParagraph"/>
        <w:numPr>
          <w:ilvl w:val="0"/>
          <w:numId w:val="9"/>
        </w:numPr>
        <w:rPr>
          <w:rFonts w:cs="Arial"/>
          <w:szCs w:val="24"/>
        </w:rPr>
      </w:pPr>
      <w:r w:rsidRPr="00CC24A4">
        <w:rPr>
          <w:rFonts w:cs="Arial"/>
          <w:szCs w:val="24"/>
        </w:rPr>
        <w:t>Result: 100% Client Satisfaction</w:t>
      </w:r>
    </w:p>
    <w:p w14:paraId="2E8BD5BC" w14:textId="73F275DD" w:rsidR="00907014" w:rsidRDefault="00907014" w:rsidP="00087511">
      <w:pPr>
        <w:spacing w:after="0"/>
        <w:rPr>
          <w:rFonts w:cs="Arial"/>
          <w:szCs w:val="24"/>
        </w:rPr>
      </w:pPr>
      <w:r w:rsidRPr="003A3F02">
        <w:rPr>
          <w:rFonts w:cs="Arial"/>
          <w:b/>
          <w:bCs/>
          <w:szCs w:val="24"/>
        </w:rPr>
        <w:t>Target Achieved</w:t>
      </w:r>
      <w:r w:rsidR="003A3F02">
        <w:rPr>
          <w:rFonts w:cs="Arial"/>
          <w:b/>
          <w:bCs/>
          <w:szCs w:val="24"/>
        </w:rPr>
        <w:t>:</w:t>
      </w:r>
      <w:r w:rsidR="00087511">
        <w:rPr>
          <w:rFonts w:cs="Arial"/>
          <w:b/>
          <w:bCs/>
          <w:szCs w:val="24"/>
        </w:rPr>
        <w:t xml:space="preserve"> </w:t>
      </w:r>
      <w:r w:rsidRPr="00907014">
        <w:rPr>
          <w:rFonts w:cs="Arial"/>
          <w:szCs w:val="24"/>
        </w:rPr>
        <w:t>We continued to deliver valued financial solutions to clients. All clients surveyed were satisfied with our cost-effective and efficient products and services, and how they are aligned to their needs.</w:t>
      </w:r>
    </w:p>
    <w:p w14:paraId="157D7502" w14:textId="77777777" w:rsidR="001678E7" w:rsidRDefault="001678E7" w:rsidP="00907014">
      <w:pPr>
        <w:rPr>
          <w:rFonts w:cs="Arial"/>
          <w:bCs/>
          <w:szCs w:val="24"/>
        </w:rPr>
      </w:pPr>
      <w:r>
        <w:rPr>
          <w:rFonts w:cs="Arial"/>
          <w:bCs/>
          <w:szCs w:val="24"/>
        </w:rPr>
        <w:br w:type="page"/>
      </w:r>
    </w:p>
    <w:p w14:paraId="2F676318" w14:textId="5D1BFB1D" w:rsidR="003A3F02" w:rsidRDefault="003A3F02" w:rsidP="00907014">
      <w:pPr>
        <w:rPr>
          <w:rFonts w:cs="Arial"/>
          <w:bCs/>
          <w:szCs w:val="24"/>
        </w:rPr>
      </w:pPr>
      <w:r w:rsidRPr="003A3F02">
        <w:rPr>
          <w:rFonts w:cs="Arial"/>
          <w:bCs/>
          <w:szCs w:val="24"/>
        </w:rPr>
        <w:lastRenderedPageBreak/>
        <w:t>&lt;pp&gt;1</w:t>
      </w:r>
      <w:r>
        <w:rPr>
          <w:rFonts w:cs="Arial"/>
          <w:bCs/>
          <w:szCs w:val="24"/>
        </w:rPr>
        <w:t>4</w:t>
      </w:r>
    </w:p>
    <w:p w14:paraId="3CC69C05" w14:textId="77777777" w:rsidR="000C7F24" w:rsidRPr="003A3F02" w:rsidRDefault="000C7F24" w:rsidP="00907014">
      <w:pPr>
        <w:rPr>
          <w:rFonts w:cs="Arial"/>
          <w:bCs/>
          <w:szCs w:val="24"/>
        </w:rPr>
      </w:pPr>
    </w:p>
    <w:p w14:paraId="2C515328" w14:textId="2B0CE499" w:rsidR="00907014" w:rsidRPr="003A3F02" w:rsidRDefault="00907014" w:rsidP="00DC7C00">
      <w:pPr>
        <w:pStyle w:val="Heading4"/>
      </w:pPr>
      <w:r w:rsidRPr="003A3F02">
        <w:t>Administration Cost Ratio</w:t>
      </w:r>
    </w:p>
    <w:p w14:paraId="371232CC" w14:textId="77777777" w:rsidR="00CC24A4" w:rsidRDefault="00907014" w:rsidP="00907014">
      <w:pPr>
        <w:rPr>
          <w:rFonts w:cs="Arial"/>
          <w:szCs w:val="24"/>
        </w:rPr>
      </w:pPr>
      <w:r w:rsidRPr="00907014">
        <w:rPr>
          <w:rFonts w:cs="Arial"/>
          <w:szCs w:val="24"/>
        </w:rPr>
        <w:t>We are committed to delivering high-quality products and services while still being cost effective.</w:t>
      </w:r>
    </w:p>
    <w:p w14:paraId="6BC3C259" w14:textId="77777777" w:rsidR="00CC24A4" w:rsidRDefault="00907014" w:rsidP="00CC24A4">
      <w:pPr>
        <w:pStyle w:val="ListParagraph"/>
        <w:numPr>
          <w:ilvl w:val="0"/>
          <w:numId w:val="10"/>
        </w:numPr>
        <w:rPr>
          <w:rFonts w:cs="Arial"/>
          <w:szCs w:val="24"/>
        </w:rPr>
      </w:pPr>
      <w:r w:rsidRPr="00CC24A4">
        <w:rPr>
          <w:rFonts w:cs="Arial"/>
          <w:szCs w:val="24"/>
        </w:rPr>
        <w:t xml:space="preserve">Target: Administration Cost Ratio &lt; 0.050% </w:t>
      </w:r>
    </w:p>
    <w:p w14:paraId="46EFEB4A" w14:textId="6D8CB5C5" w:rsidR="00907014" w:rsidRPr="00CC24A4" w:rsidRDefault="00907014" w:rsidP="00CC24A4">
      <w:pPr>
        <w:pStyle w:val="ListParagraph"/>
        <w:numPr>
          <w:ilvl w:val="0"/>
          <w:numId w:val="10"/>
        </w:numPr>
        <w:rPr>
          <w:rFonts w:cs="Arial"/>
          <w:szCs w:val="24"/>
        </w:rPr>
      </w:pPr>
      <w:r w:rsidRPr="00CC24A4">
        <w:rPr>
          <w:rFonts w:cs="Arial"/>
          <w:szCs w:val="24"/>
        </w:rPr>
        <w:t>Result: Administration Cost Ratio = 0.040%</w:t>
      </w:r>
    </w:p>
    <w:p w14:paraId="7D2253D7" w14:textId="6B5165F1" w:rsidR="00907014" w:rsidRPr="003A3F02" w:rsidRDefault="00907014" w:rsidP="00907014">
      <w:pPr>
        <w:rPr>
          <w:rFonts w:cs="Arial"/>
          <w:b/>
          <w:bCs/>
          <w:szCs w:val="24"/>
        </w:rPr>
      </w:pPr>
      <w:r w:rsidRPr="003A3F02">
        <w:rPr>
          <w:rFonts w:cs="Arial"/>
          <w:b/>
          <w:bCs/>
          <w:szCs w:val="24"/>
        </w:rPr>
        <w:t>Target Achieved</w:t>
      </w:r>
      <w:r w:rsidR="00087511">
        <w:rPr>
          <w:rFonts w:cs="Arial"/>
          <w:b/>
          <w:bCs/>
          <w:szCs w:val="24"/>
        </w:rPr>
        <w:t xml:space="preserve">: </w:t>
      </w:r>
      <w:r w:rsidRPr="00907014">
        <w:rPr>
          <w:rFonts w:cs="Arial"/>
          <w:szCs w:val="24"/>
        </w:rPr>
        <w:t>We continued to deliver scale benefits to the State by keeping net administration expenses in check. While our administration expenses have remained consistent with last year, our reduced client debt has increased the ratio. Despite this, the administration cost ratio still remains well below target.</w:t>
      </w:r>
    </w:p>
    <w:p w14:paraId="391B19D5" w14:textId="77777777" w:rsidR="002F77AA" w:rsidRDefault="002F77AA" w:rsidP="00DC7C00">
      <w:pPr>
        <w:pStyle w:val="Heading4"/>
      </w:pPr>
    </w:p>
    <w:p w14:paraId="33C87A31" w14:textId="3B61FC5C" w:rsidR="00907014" w:rsidRPr="003A3F02" w:rsidRDefault="00907014" w:rsidP="00DC7C00">
      <w:pPr>
        <w:pStyle w:val="Heading4"/>
      </w:pPr>
      <w:r w:rsidRPr="003A3F02">
        <w:t>Pre-Tax Profit</w:t>
      </w:r>
    </w:p>
    <w:p w14:paraId="3DBD0595" w14:textId="77777777" w:rsidR="00CC24A4" w:rsidRDefault="00907014" w:rsidP="00907014">
      <w:pPr>
        <w:rPr>
          <w:rFonts w:cs="Arial"/>
          <w:szCs w:val="24"/>
        </w:rPr>
      </w:pPr>
      <w:r w:rsidRPr="00907014">
        <w:rPr>
          <w:rFonts w:cs="Arial"/>
          <w:szCs w:val="24"/>
        </w:rPr>
        <w:t>We aim to maintain an adequate profit while delivering cost-effective products and services.</w:t>
      </w:r>
    </w:p>
    <w:p w14:paraId="2D3D7EE9" w14:textId="77777777" w:rsidR="00CC24A4" w:rsidRDefault="00907014" w:rsidP="00CC24A4">
      <w:pPr>
        <w:pStyle w:val="ListParagraph"/>
        <w:numPr>
          <w:ilvl w:val="0"/>
          <w:numId w:val="11"/>
        </w:numPr>
        <w:rPr>
          <w:rFonts w:cs="Arial"/>
          <w:szCs w:val="24"/>
        </w:rPr>
      </w:pPr>
      <w:r w:rsidRPr="00CC24A4">
        <w:rPr>
          <w:rFonts w:cs="Arial"/>
          <w:szCs w:val="24"/>
        </w:rPr>
        <w:t xml:space="preserve">Target: Profit = $31.9 million </w:t>
      </w:r>
    </w:p>
    <w:p w14:paraId="2D046D3D" w14:textId="5E669CEA" w:rsidR="00907014" w:rsidRPr="00CC24A4" w:rsidRDefault="00907014" w:rsidP="00CC24A4">
      <w:pPr>
        <w:pStyle w:val="ListParagraph"/>
        <w:numPr>
          <w:ilvl w:val="0"/>
          <w:numId w:val="11"/>
        </w:numPr>
        <w:rPr>
          <w:rFonts w:cs="Arial"/>
          <w:szCs w:val="24"/>
        </w:rPr>
      </w:pPr>
      <w:r w:rsidRPr="00CC24A4">
        <w:rPr>
          <w:rFonts w:cs="Arial"/>
          <w:szCs w:val="24"/>
        </w:rPr>
        <w:t>Result: Profit = $37.6 million</w:t>
      </w:r>
    </w:p>
    <w:p w14:paraId="1DDF82EC" w14:textId="2CC0B162" w:rsidR="00907014" w:rsidRDefault="00907014" w:rsidP="00907014">
      <w:pPr>
        <w:rPr>
          <w:rFonts w:cs="Arial"/>
          <w:szCs w:val="24"/>
        </w:rPr>
      </w:pPr>
      <w:r w:rsidRPr="003A3F02">
        <w:rPr>
          <w:rFonts w:cs="Arial"/>
          <w:b/>
          <w:bCs/>
          <w:szCs w:val="24"/>
        </w:rPr>
        <w:t>Target Achieved</w:t>
      </w:r>
      <w:r w:rsidR="003A3F02">
        <w:rPr>
          <w:rFonts w:cs="Arial"/>
          <w:b/>
          <w:bCs/>
          <w:szCs w:val="24"/>
        </w:rPr>
        <w:t xml:space="preserve">: </w:t>
      </w:r>
      <w:r w:rsidRPr="00907014">
        <w:rPr>
          <w:rFonts w:cs="Arial"/>
          <w:szCs w:val="24"/>
        </w:rPr>
        <w:t>As the State’s central financial services provider, our objective is not to maximise profits but to</w:t>
      </w:r>
      <w:r w:rsidR="003A3F02">
        <w:rPr>
          <w:rFonts w:cs="Arial"/>
          <w:szCs w:val="24"/>
        </w:rPr>
        <w:t xml:space="preserve"> </w:t>
      </w:r>
      <w:r w:rsidRPr="00907014">
        <w:rPr>
          <w:rFonts w:cs="Arial"/>
          <w:szCs w:val="24"/>
        </w:rPr>
        <w:t>deliver cost-effective products and services for the State. Our above- target pre-tax profit was driven by lower-than-expected administration costs and higher investment returns than forecast, due to increases in interest rates.</w:t>
      </w:r>
    </w:p>
    <w:p w14:paraId="1D63D2C1" w14:textId="77777777" w:rsidR="002F77AA" w:rsidRDefault="002F77AA" w:rsidP="00DC7C00">
      <w:pPr>
        <w:pStyle w:val="Heading4"/>
      </w:pPr>
    </w:p>
    <w:p w14:paraId="22AE4F55" w14:textId="5FBAD3FF" w:rsidR="00907014" w:rsidRPr="003A3F02" w:rsidRDefault="00907014" w:rsidP="00DC7C00">
      <w:pPr>
        <w:pStyle w:val="Heading4"/>
      </w:pPr>
      <w:r w:rsidRPr="003A3F02">
        <w:t>Staff Engagement Rating</w:t>
      </w:r>
    </w:p>
    <w:p w14:paraId="5267D211" w14:textId="77777777" w:rsidR="005C542B" w:rsidRDefault="00907014" w:rsidP="005C542B">
      <w:pPr>
        <w:rPr>
          <w:rFonts w:cs="Arial"/>
          <w:szCs w:val="24"/>
        </w:rPr>
      </w:pPr>
      <w:r w:rsidRPr="00907014">
        <w:rPr>
          <w:rFonts w:cs="Arial"/>
          <w:szCs w:val="24"/>
        </w:rPr>
        <w:t>We strive to create an environment where all staff are encouraged and supported to do their best.</w:t>
      </w:r>
    </w:p>
    <w:p w14:paraId="115C9569" w14:textId="77777777" w:rsidR="006C0BE9" w:rsidRDefault="00907014" w:rsidP="005C542B">
      <w:pPr>
        <w:pStyle w:val="ListParagraph"/>
        <w:numPr>
          <w:ilvl w:val="0"/>
          <w:numId w:val="15"/>
        </w:numPr>
        <w:rPr>
          <w:rFonts w:cs="Arial"/>
          <w:szCs w:val="24"/>
        </w:rPr>
      </w:pPr>
      <w:r w:rsidRPr="005C542B">
        <w:rPr>
          <w:rFonts w:cs="Arial"/>
          <w:szCs w:val="24"/>
        </w:rPr>
        <w:t xml:space="preserve">Target: Staff Engagement Rating &gt; 65% </w:t>
      </w:r>
    </w:p>
    <w:p w14:paraId="1A9F3843" w14:textId="4F3935F5" w:rsidR="00907014" w:rsidRPr="006C0BE9" w:rsidRDefault="00907014" w:rsidP="006C0BE9">
      <w:pPr>
        <w:pStyle w:val="ListParagraph"/>
        <w:numPr>
          <w:ilvl w:val="0"/>
          <w:numId w:val="15"/>
        </w:numPr>
        <w:rPr>
          <w:rFonts w:cs="Arial"/>
          <w:szCs w:val="24"/>
        </w:rPr>
      </w:pPr>
      <w:r w:rsidRPr="006C0BE9">
        <w:rPr>
          <w:rFonts w:cs="Arial"/>
          <w:szCs w:val="24"/>
        </w:rPr>
        <w:t>Result: Staff Engagement Rating = 66%</w:t>
      </w:r>
    </w:p>
    <w:p w14:paraId="7ABF7413" w14:textId="77777777" w:rsidR="005C542B" w:rsidRDefault="00907014" w:rsidP="003A3F02">
      <w:pPr>
        <w:rPr>
          <w:rFonts w:cs="Arial"/>
          <w:szCs w:val="24"/>
        </w:rPr>
      </w:pPr>
      <w:r w:rsidRPr="003A3F02">
        <w:rPr>
          <w:rFonts w:cs="Arial"/>
          <w:b/>
          <w:bCs/>
          <w:szCs w:val="24"/>
        </w:rPr>
        <w:t>Target Achieved</w:t>
      </w:r>
      <w:r w:rsidR="003A3F02">
        <w:rPr>
          <w:rFonts w:cs="Arial"/>
          <w:b/>
          <w:bCs/>
          <w:szCs w:val="24"/>
        </w:rPr>
        <w:t>:</w:t>
      </w:r>
      <w:r w:rsidR="00087511">
        <w:rPr>
          <w:rFonts w:cs="Arial"/>
          <w:b/>
          <w:bCs/>
          <w:szCs w:val="24"/>
        </w:rPr>
        <w:t xml:space="preserve"> </w:t>
      </w:r>
      <w:r w:rsidRPr="00907014">
        <w:rPr>
          <w:rFonts w:cs="Arial"/>
          <w:szCs w:val="24"/>
        </w:rPr>
        <w:t>While this year’s result meets the target, staff engagement is a little down from last year. A range of strategies have been implemented over the financial year to assist</w:t>
      </w:r>
      <w:r w:rsidR="003A3F02">
        <w:rPr>
          <w:rFonts w:cs="Arial"/>
          <w:szCs w:val="24"/>
        </w:rPr>
        <w:t xml:space="preserve"> </w:t>
      </w:r>
      <w:r w:rsidRPr="00907014">
        <w:rPr>
          <w:rFonts w:cs="Arial"/>
          <w:szCs w:val="24"/>
        </w:rPr>
        <w:t>in engaging people across the organisation.</w:t>
      </w:r>
    </w:p>
    <w:p w14:paraId="0DA5D614" w14:textId="77777777" w:rsidR="005C542B" w:rsidRDefault="005C542B" w:rsidP="003A3F02">
      <w:pPr>
        <w:rPr>
          <w:rFonts w:cs="Arial"/>
          <w:bCs/>
          <w:szCs w:val="24"/>
        </w:rPr>
      </w:pPr>
    </w:p>
    <w:p w14:paraId="57ED3799" w14:textId="77777777" w:rsidR="001678E7" w:rsidRDefault="001678E7" w:rsidP="003A3F02">
      <w:pPr>
        <w:rPr>
          <w:rFonts w:cs="Arial"/>
          <w:bCs/>
          <w:szCs w:val="24"/>
        </w:rPr>
      </w:pPr>
      <w:r>
        <w:rPr>
          <w:rFonts w:cs="Arial"/>
          <w:bCs/>
          <w:szCs w:val="24"/>
        </w:rPr>
        <w:br w:type="page"/>
      </w:r>
    </w:p>
    <w:p w14:paraId="77EC0C30" w14:textId="28DA409B" w:rsidR="003A3F02" w:rsidRDefault="003A3F02" w:rsidP="003A3F02">
      <w:pPr>
        <w:rPr>
          <w:rFonts w:cs="Arial"/>
          <w:bCs/>
          <w:szCs w:val="24"/>
        </w:rPr>
      </w:pPr>
      <w:r w:rsidRPr="003A3F02">
        <w:rPr>
          <w:rFonts w:cs="Arial"/>
          <w:bCs/>
          <w:szCs w:val="24"/>
        </w:rPr>
        <w:lastRenderedPageBreak/>
        <w:t>&lt;pp&gt;1</w:t>
      </w:r>
      <w:r>
        <w:rPr>
          <w:rFonts w:cs="Arial"/>
          <w:bCs/>
          <w:szCs w:val="24"/>
        </w:rPr>
        <w:t>5</w:t>
      </w:r>
    </w:p>
    <w:p w14:paraId="4E920A99" w14:textId="77777777" w:rsidR="000C7F24" w:rsidRPr="005C542B" w:rsidRDefault="000C7F24" w:rsidP="003A3F02">
      <w:pPr>
        <w:rPr>
          <w:rFonts w:cs="Arial"/>
          <w:szCs w:val="24"/>
        </w:rPr>
      </w:pPr>
    </w:p>
    <w:tbl>
      <w:tblPr>
        <w:tblStyle w:val="TableGrid"/>
        <w:tblW w:w="0" w:type="auto"/>
        <w:tblCellMar>
          <w:top w:w="57" w:type="dxa"/>
          <w:bottom w:w="57" w:type="dxa"/>
        </w:tblCellMar>
        <w:tblLook w:val="04A0" w:firstRow="1" w:lastRow="0" w:firstColumn="1" w:lastColumn="0" w:noHBand="0" w:noVBand="1"/>
      </w:tblPr>
      <w:tblGrid>
        <w:gridCol w:w="3114"/>
        <w:gridCol w:w="1318"/>
        <w:gridCol w:w="1319"/>
        <w:gridCol w:w="1318"/>
        <w:gridCol w:w="1319"/>
        <w:gridCol w:w="1319"/>
      </w:tblGrid>
      <w:tr w:rsidR="003A3F02" w14:paraId="50B38C9B" w14:textId="77777777" w:rsidTr="00252580">
        <w:tc>
          <w:tcPr>
            <w:tcW w:w="9707" w:type="dxa"/>
            <w:gridSpan w:val="6"/>
          </w:tcPr>
          <w:p w14:paraId="359C8553" w14:textId="77777777" w:rsidR="003A3F02" w:rsidRPr="003A3F02" w:rsidRDefault="003A3F02" w:rsidP="00DC7C00">
            <w:pPr>
              <w:pStyle w:val="Heading4"/>
              <w:rPr>
                <w:szCs w:val="24"/>
              </w:rPr>
            </w:pPr>
            <w:r w:rsidRPr="003A3F02">
              <w:t>Five-Year KPI Summary</w:t>
            </w:r>
          </w:p>
        </w:tc>
      </w:tr>
      <w:tr w:rsidR="003A3F02" w:rsidRPr="005722A4" w14:paraId="46C454BF" w14:textId="77777777" w:rsidTr="00252580">
        <w:tc>
          <w:tcPr>
            <w:tcW w:w="3114" w:type="dxa"/>
          </w:tcPr>
          <w:p w14:paraId="1325ECC7" w14:textId="77777777" w:rsidR="003A3F02" w:rsidRPr="00252580" w:rsidRDefault="003A3F02" w:rsidP="00D2686D">
            <w:pPr>
              <w:spacing w:after="0"/>
              <w:rPr>
                <w:rFonts w:cs="Arial"/>
                <w:b/>
                <w:bCs/>
                <w:szCs w:val="24"/>
              </w:rPr>
            </w:pPr>
            <w:r w:rsidRPr="00252580">
              <w:rPr>
                <w:rFonts w:cs="Arial"/>
                <w:b/>
                <w:bCs/>
                <w:szCs w:val="24"/>
              </w:rPr>
              <w:t>Target</w:t>
            </w:r>
          </w:p>
        </w:tc>
        <w:tc>
          <w:tcPr>
            <w:tcW w:w="1318" w:type="dxa"/>
          </w:tcPr>
          <w:p w14:paraId="30F9594C" w14:textId="77777777" w:rsidR="003A3F02" w:rsidRPr="00252580" w:rsidRDefault="003A3F02" w:rsidP="00D2686D">
            <w:pPr>
              <w:spacing w:after="0"/>
              <w:rPr>
                <w:rFonts w:cs="Arial"/>
                <w:b/>
                <w:bCs/>
                <w:szCs w:val="24"/>
              </w:rPr>
            </w:pPr>
            <w:r w:rsidRPr="00252580">
              <w:rPr>
                <w:rFonts w:cs="Arial"/>
                <w:b/>
                <w:bCs/>
                <w:szCs w:val="24"/>
              </w:rPr>
              <w:t>2022–23</w:t>
            </w:r>
          </w:p>
        </w:tc>
        <w:tc>
          <w:tcPr>
            <w:tcW w:w="1319" w:type="dxa"/>
          </w:tcPr>
          <w:p w14:paraId="68E38BA1" w14:textId="77777777" w:rsidR="003A3F02" w:rsidRPr="00252580" w:rsidRDefault="003A3F02" w:rsidP="00D2686D">
            <w:pPr>
              <w:spacing w:after="0"/>
              <w:rPr>
                <w:rFonts w:cs="Arial"/>
                <w:b/>
                <w:bCs/>
                <w:szCs w:val="24"/>
              </w:rPr>
            </w:pPr>
            <w:r w:rsidRPr="00252580">
              <w:rPr>
                <w:rFonts w:cs="Arial"/>
                <w:b/>
                <w:bCs/>
                <w:szCs w:val="24"/>
              </w:rPr>
              <w:t>2021–22</w:t>
            </w:r>
          </w:p>
        </w:tc>
        <w:tc>
          <w:tcPr>
            <w:tcW w:w="1318" w:type="dxa"/>
          </w:tcPr>
          <w:p w14:paraId="7C708337" w14:textId="77777777" w:rsidR="003A3F02" w:rsidRPr="00252580" w:rsidRDefault="003A3F02" w:rsidP="00D2686D">
            <w:pPr>
              <w:spacing w:after="0"/>
              <w:rPr>
                <w:rFonts w:cs="Arial"/>
                <w:b/>
                <w:bCs/>
                <w:szCs w:val="24"/>
              </w:rPr>
            </w:pPr>
            <w:r w:rsidRPr="00252580">
              <w:rPr>
                <w:rFonts w:cs="Arial"/>
                <w:b/>
                <w:bCs/>
                <w:szCs w:val="24"/>
              </w:rPr>
              <w:t>2020–21</w:t>
            </w:r>
          </w:p>
        </w:tc>
        <w:tc>
          <w:tcPr>
            <w:tcW w:w="1319" w:type="dxa"/>
          </w:tcPr>
          <w:p w14:paraId="0366CC1F" w14:textId="77777777" w:rsidR="003A3F02" w:rsidRPr="00252580" w:rsidRDefault="003A3F02" w:rsidP="00D2686D">
            <w:pPr>
              <w:spacing w:after="0"/>
              <w:rPr>
                <w:rFonts w:cs="Arial"/>
                <w:b/>
                <w:bCs/>
                <w:szCs w:val="24"/>
              </w:rPr>
            </w:pPr>
            <w:r w:rsidRPr="00252580">
              <w:rPr>
                <w:rFonts w:cs="Arial"/>
                <w:b/>
                <w:bCs/>
                <w:szCs w:val="24"/>
              </w:rPr>
              <w:t>2019–20</w:t>
            </w:r>
          </w:p>
        </w:tc>
        <w:tc>
          <w:tcPr>
            <w:tcW w:w="1319" w:type="dxa"/>
          </w:tcPr>
          <w:p w14:paraId="19B16D8C" w14:textId="77777777" w:rsidR="003A3F02" w:rsidRPr="00252580" w:rsidRDefault="003A3F02" w:rsidP="00D2686D">
            <w:pPr>
              <w:spacing w:after="0"/>
              <w:rPr>
                <w:rFonts w:cs="Arial"/>
                <w:b/>
                <w:bCs/>
                <w:szCs w:val="24"/>
              </w:rPr>
            </w:pPr>
            <w:r w:rsidRPr="00252580">
              <w:rPr>
                <w:rFonts w:cs="Arial"/>
                <w:b/>
                <w:bCs/>
                <w:szCs w:val="24"/>
              </w:rPr>
              <w:t>2018–19</w:t>
            </w:r>
          </w:p>
        </w:tc>
      </w:tr>
      <w:tr w:rsidR="003A3F02" w:rsidRPr="005722A4" w14:paraId="27037AB3" w14:textId="77777777" w:rsidTr="00252580">
        <w:tc>
          <w:tcPr>
            <w:tcW w:w="3114" w:type="dxa"/>
          </w:tcPr>
          <w:p w14:paraId="74F408C3" w14:textId="77777777" w:rsidR="003A3F02" w:rsidRPr="005722A4" w:rsidRDefault="003A3F02" w:rsidP="00D2686D">
            <w:pPr>
              <w:spacing w:after="0"/>
              <w:rPr>
                <w:rFonts w:cs="Arial"/>
                <w:szCs w:val="24"/>
              </w:rPr>
            </w:pPr>
            <w:r w:rsidRPr="005722A4">
              <w:rPr>
                <w:rFonts w:cs="Arial"/>
                <w:szCs w:val="24"/>
              </w:rPr>
              <w:t>Estimated Interest Rate Savings &gt; 0.00%</w:t>
            </w:r>
          </w:p>
        </w:tc>
        <w:tc>
          <w:tcPr>
            <w:tcW w:w="1318" w:type="dxa"/>
          </w:tcPr>
          <w:p w14:paraId="510117D3" w14:textId="77777777" w:rsidR="003A3F02" w:rsidRPr="005722A4" w:rsidRDefault="003A3F02" w:rsidP="00252580">
            <w:pPr>
              <w:spacing w:after="0"/>
              <w:jc w:val="right"/>
              <w:rPr>
                <w:rFonts w:cs="Arial"/>
                <w:szCs w:val="24"/>
              </w:rPr>
            </w:pPr>
            <w:r w:rsidRPr="005722A4">
              <w:rPr>
                <w:rFonts w:cs="Arial"/>
                <w:szCs w:val="24"/>
              </w:rPr>
              <w:t>Yes</w:t>
            </w:r>
          </w:p>
        </w:tc>
        <w:tc>
          <w:tcPr>
            <w:tcW w:w="1319" w:type="dxa"/>
          </w:tcPr>
          <w:p w14:paraId="31FBE494" w14:textId="77777777" w:rsidR="003A3F02" w:rsidRPr="005722A4" w:rsidRDefault="003A3F02" w:rsidP="00252580">
            <w:pPr>
              <w:spacing w:after="0"/>
              <w:jc w:val="right"/>
              <w:rPr>
                <w:rFonts w:cs="Arial"/>
                <w:szCs w:val="24"/>
              </w:rPr>
            </w:pPr>
            <w:r w:rsidRPr="005722A4">
              <w:rPr>
                <w:rFonts w:cs="Arial"/>
                <w:szCs w:val="24"/>
              </w:rPr>
              <w:t>Yes</w:t>
            </w:r>
          </w:p>
        </w:tc>
        <w:tc>
          <w:tcPr>
            <w:tcW w:w="1318" w:type="dxa"/>
          </w:tcPr>
          <w:p w14:paraId="277CBCF6" w14:textId="77777777" w:rsidR="003A3F02" w:rsidRPr="005722A4" w:rsidRDefault="003A3F02" w:rsidP="00252580">
            <w:pPr>
              <w:spacing w:after="0"/>
              <w:jc w:val="right"/>
              <w:rPr>
                <w:rFonts w:cs="Arial"/>
                <w:szCs w:val="24"/>
              </w:rPr>
            </w:pPr>
            <w:r w:rsidRPr="005722A4">
              <w:rPr>
                <w:rFonts w:cs="Arial"/>
                <w:szCs w:val="24"/>
              </w:rPr>
              <w:t>Yes</w:t>
            </w:r>
          </w:p>
        </w:tc>
        <w:tc>
          <w:tcPr>
            <w:tcW w:w="1319" w:type="dxa"/>
          </w:tcPr>
          <w:p w14:paraId="7769EFDF" w14:textId="77777777" w:rsidR="003A3F02" w:rsidRPr="005722A4" w:rsidRDefault="003A3F02" w:rsidP="00252580">
            <w:pPr>
              <w:spacing w:after="0"/>
              <w:jc w:val="right"/>
              <w:rPr>
                <w:rFonts w:cs="Arial"/>
                <w:szCs w:val="24"/>
              </w:rPr>
            </w:pPr>
            <w:r w:rsidRPr="005722A4">
              <w:rPr>
                <w:rFonts w:cs="Arial"/>
                <w:szCs w:val="24"/>
              </w:rPr>
              <w:t>Yes</w:t>
            </w:r>
          </w:p>
        </w:tc>
        <w:tc>
          <w:tcPr>
            <w:tcW w:w="1319" w:type="dxa"/>
          </w:tcPr>
          <w:p w14:paraId="36243B4B" w14:textId="77777777" w:rsidR="003A3F02" w:rsidRPr="005722A4" w:rsidRDefault="003A3F02" w:rsidP="00252580">
            <w:pPr>
              <w:spacing w:after="0"/>
              <w:jc w:val="right"/>
              <w:rPr>
                <w:rFonts w:cs="Arial"/>
                <w:szCs w:val="24"/>
              </w:rPr>
            </w:pPr>
            <w:r w:rsidRPr="005722A4">
              <w:rPr>
                <w:rFonts w:cs="Arial"/>
                <w:szCs w:val="24"/>
              </w:rPr>
              <w:t>Yes</w:t>
            </w:r>
          </w:p>
        </w:tc>
      </w:tr>
      <w:tr w:rsidR="003A3F02" w:rsidRPr="005722A4" w14:paraId="1192B4CB" w14:textId="77777777" w:rsidTr="00252580">
        <w:tc>
          <w:tcPr>
            <w:tcW w:w="3114" w:type="dxa"/>
          </w:tcPr>
          <w:p w14:paraId="4B86DF52" w14:textId="77777777" w:rsidR="003A3F02" w:rsidRPr="005722A4" w:rsidRDefault="003A3F02" w:rsidP="00D2686D">
            <w:pPr>
              <w:spacing w:after="0"/>
              <w:rPr>
                <w:rFonts w:cs="Arial"/>
                <w:szCs w:val="24"/>
              </w:rPr>
            </w:pPr>
            <w:r w:rsidRPr="005722A4">
              <w:rPr>
                <w:rFonts w:cs="Arial"/>
                <w:szCs w:val="24"/>
              </w:rPr>
              <w:t>Assessment of Client Satisfaction</w:t>
            </w:r>
          </w:p>
        </w:tc>
        <w:tc>
          <w:tcPr>
            <w:tcW w:w="1318" w:type="dxa"/>
          </w:tcPr>
          <w:p w14:paraId="103232C5" w14:textId="77777777" w:rsidR="003A3F02" w:rsidRPr="005722A4" w:rsidRDefault="003A3F02" w:rsidP="00252580">
            <w:pPr>
              <w:spacing w:after="0"/>
              <w:jc w:val="right"/>
              <w:rPr>
                <w:rFonts w:cs="Arial"/>
                <w:szCs w:val="24"/>
              </w:rPr>
            </w:pPr>
            <w:r w:rsidRPr="005722A4">
              <w:rPr>
                <w:rFonts w:cs="Arial"/>
                <w:szCs w:val="24"/>
              </w:rPr>
              <w:t>100%</w:t>
            </w:r>
          </w:p>
        </w:tc>
        <w:tc>
          <w:tcPr>
            <w:tcW w:w="1319" w:type="dxa"/>
          </w:tcPr>
          <w:p w14:paraId="70D26B35" w14:textId="77777777" w:rsidR="003A3F02" w:rsidRPr="005722A4" w:rsidRDefault="003A3F02" w:rsidP="00252580">
            <w:pPr>
              <w:spacing w:after="0"/>
              <w:jc w:val="right"/>
              <w:rPr>
                <w:rFonts w:cs="Arial"/>
                <w:szCs w:val="24"/>
              </w:rPr>
            </w:pPr>
            <w:r w:rsidRPr="005722A4">
              <w:rPr>
                <w:rFonts w:cs="Arial"/>
                <w:szCs w:val="24"/>
              </w:rPr>
              <w:t>100%</w:t>
            </w:r>
          </w:p>
        </w:tc>
        <w:tc>
          <w:tcPr>
            <w:tcW w:w="1318" w:type="dxa"/>
          </w:tcPr>
          <w:p w14:paraId="5367C092" w14:textId="77777777" w:rsidR="003A3F02" w:rsidRPr="005722A4" w:rsidRDefault="003A3F02" w:rsidP="00252580">
            <w:pPr>
              <w:spacing w:after="0"/>
              <w:jc w:val="right"/>
              <w:rPr>
                <w:rFonts w:cs="Arial"/>
                <w:szCs w:val="24"/>
              </w:rPr>
            </w:pPr>
            <w:r w:rsidRPr="005722A4">
              <w:rPr>
                <w:rFonts w:cs="Arial"/>
                <w:szCs w:val="24"/>
              </w:rPr>
              <w:t>99%</w:t>
            </w:r>
          </w:p>
        </w:tc>
        <w:tc>
          <w:tcPr>
            <w:tcW w:w="1319" w:type="dxa"/>
          </w:tcPr>
          <w:p w14:paraId="4E5385AB" w14:textId="77777777" w:rsidR="003A3F02" w:rsidRPr="005722A4" w:rsidRDefault="003A3F02" w:rsidP="00252580">
            <w:pPr>
              <w:spacing w:after="0"/>
              <w:jc w:val="right"/>
              <w:rPr>
                <w:rFonts w:cs="Arial"/>
                <w:szCs w:val="24"/>
              </w:rPr>
            </w:pPr>
            <w:r w:rsidRPr="005722A4">
              <w:rPr>
                <w:rFonts w:cs="Arial"/>
                <w:szCs w:val="24"/>
              </w:rPr>
              <w:t>100%</w:t>
            </w:r>
          </w:p>
        </w:tc>
        <w:tc>
          <w:tcPr>
            <w:tcW w:w="1319" w:type="dxa"/>
          </w:tcPr>
          <w:p w14:paraId="753BC8C9" w14:textId="77777777" w:rsidR="003A3F02" w:rsidRPr="005722A4" w:rsidRDefault="003A3F02" w:rsidP="00252580">
            <w:pPr>
              <w:spacing w:after="0"/>
              <w:jc w:val="right"/>
              <w:rPr>
                <w:rFonts w:cs="Arial"/>
                <w:szCs w:val="24"/>
              </w:rPr>
            </w:pPr>
            <w:r w:rsidRPr="005722A4">
              <w:rPr>
                <w:rFonts w:cs="Arial"/>
                <w:szCs w:val="24"/>
              </w:rPr>
              <w:t>100%</w:t>
            </w:r>
          </w:p>
        </w:tc>
      </w:tr>
      <w:tr w:rsidR="003A3F02" w:rsidRPr="005722A4" w14:paraId="0A8684F0" w14:textId="77777777" w:rsidTr="00252580">
        <w:tc>
          <w:tcPr>
            <w:tcW w:w="3114" w:type="dxa"/>
          </w:tcPr>
          <w:p w14:paraId="442E8745" w14:textId="77777777" w:rsidR="003A3F02" w:rsidRPr="005722A4" w:rsidRDefault="003A3F02" w:rsidP="00D2686D">
            <w:pPr>
              <w:spacing w:after="0"/>
              <w:rPr>
                <w:rFonts w:cs="Arial"/>
                <w:szCs w:val="24"/>
              </w:rPr>
            </w:pPr>
            <w:r w:rsidRPr="005722A4">
              <w:rPr>
                <w:rFonts w:cs="Arial"/>
                <w:szCs w:val="24"/>
              </w:rPr>
              <w:t>Administration Cost Ratio</w:t>
            </w:r>
          </w:p>
        </w:tc>
        <w:tc>
          <w:tcPr>
            <w:tcW w:w="1318" w:type="dxa"/>
          </w:tcPr>
          <w:p w14:paraId="48082C65" w14:textId="77777777" w:rsidR="003A3F02" w:rsidRPr="005722A4" w:rsidRDefault="003A3F02" w:rsidP="00252580">
            <w:pPr>
              <w:spacing w:after="0"/>
              <w:jc w:val="right"/>
              <w:rPr>
                <w:rFonts w:cs="Arial"/>
                <w:szCs w:val="24"/>
              </w:rPr>
            </w:pPr>
            <w:r w:rsidRPr="005722A4">
              <w:rPr>
                <w:rFonts w:cs="Arial"/>
                <w:szCs w:val="24"/>
              </w:rPr>
              <w:t>0.040%</w:t>
            </w:r>
          </w:p>
        </w:tc>
        <w:tc>
          <w:tcPr>
            <w:tcW w:w="1319" w:type="dxa"/>
          </w:tcPr>
          <w:p w14:paraId="7C9BFFB8" w14:textId="77777777" w:rsidR="003A3F02" w:rsidRPr="005722A4" w:rsidRDefault="003A3F02" w:rsidP="00252580">
            <w:pPr>
              <w:spacing w:after="0"/>
              <w:jc w:val="right"/>
              <w:rPr>
                <w:rFonts w:cs="Arial"/>
                <w:szCs w:val="24"/>
              </w:rPr>
            </w:pPr>
            <w:r w:rsidRPr="005722A4">
              <w:rPr>
                <w:rFonts w:cs="Arial"/>
                <w:szCs w:val="24"/>
              </w:rPr>
              <w:t>0.039%</w:t>
            </w:r>
          </w:p>
        </w:tc>
        <w:tc>
          <w:tcPr>
            <w:tcW w:w="1318" w:type="dxa"/>
          </w:tcPr>
          <w:p w14:paraId="07AE3EAB" w14:textId="77777777" w:rsidR="003A3F02" w:rsidRPr="005722A4" w:rsidRDefault="003A3F02" w:rsidP="00252580">
            <w:pPr>
              <w:spacing w:after="0"/>
              <w:jc w:val="right"/>
              <w:rPr>
                <w:rFonts w:cs="Arial"/>
                <w:szCs w:val="24"/>
              </w:rPr>
            </w:pPr>
            <w:r w:rsidRPr="005722A4">
              <w:rPr>
                <w:rFonts w:cs="Arial"/>
                <w:szCs w:val="24"/>
              </w:rPr>
              <w:t>0.040%</w:t>
            </w:r>
          </w:p>
        </w:tc>
        <w:tc>
          <w:tcPr>
            <w:tcW w:w="1319" w:type="dxa"/>
          </w:tcPr>
          <w:p w14:paraId="42A6CD4F" w14:textId="77777777" w:rsidR="003A3F02" w:rsidRPr="005722A4" w:rsidRDefault="003A3F02" w:rsidP="00252580">
            <w:pPr>
              <w:spacing w:after="0"/>
              <w:jc w:val="right"/>
              <w:rPr>
                <w:rFonts w:cs="Arial"/>
                <w:szCs w:val="24"/>
              </w:rPr>
            </w:pPr>
            <w:r w:rsidRPr="005722A4">
              <w:rPr>
                <w:rFonts w:cs="Arial"/>
                <w:szCs w:val="24"/>
              </w:rPr>
              <w:t>0.038%</w:t>
            </w:r>
          </w:p>
        </w:tc>
        <w:tc>
          <w:tcPr>
            <w:tcW w:w="1319" w:type="dxa"/>
          </w:tcPr>
          <w:p w14:paraId="141F2977" w14:textId="77777777" w:rsidR="003A3F02" w:rsidRPr="005722A4" w:rsidRDefault="003A3F02" w:rsidP="00252580">
            <w:pPr>
              <w:spacing w:after="0"/>
              <w:jc w:val="right"/>
              <w:rPr>
                <w:rFonts w:cs="Arial"/>
                <w:szCs w:val="24"/>
              </w:rPr>
            </w:pPr>
            <w:r w:rsidRPr="005722A4">
              <w:rPr>
                <w:rFonts w:cs="Arial"/>
                <w:szCs w:val="24"/>
              </w:rPr>
              <w:t>0.034%</w:t>
            </w:r>
          </w:p>
        </w:tc>
      </w:tr>
      <w:tr w:rsidR="003A3F02" w:rsidRPr="005722A4" w14:paraId="5D93D84E" w14:textId="77777777" w:rsidTr="00252580">
        <w:tc>
          <w:tcPr>
            <w:tcW w:w="3114" w:type="dxa"/>
          </w:tcPr>
          <w:p w14:paraId="65A6A255" w14:textId="77777777" w:rsidR="003A3F02" w:rsidRPr="005722A4" w:rsidRDefault="003A3F02" w:rsidP="00D2686D">
            <w:pPr>
              <w:spacing w:after="0"/>
              <w:rPr>
                <w:rFonts w:cs="Arial"/>
                <w:szCs w:val="24"/>
              </w:rPr>
            </w:pPr>
            <w:r w:rsidRPr="005722A4">
              <w:rPr>
                <w:rFonts w:cs="Arial"/>
                <w:szCs w:val="24"/>
              </w:rPr>
              <w:t>Pre-Tax Profit</w:t>
            </w:r>
          </w:p>
        </w:tc>
        <w:tc>
          <w:tcPr>
            <w:tcW w:w="1318" w:type="dxa"/>
          </w:tcPr>
          <w:p w14:paraId="44AE8B18" w14:textId="77777777" w:rsidR="003A3F02" w:rsidRPr="005722A4" w:rsidRDefault="003A3F02" w:rsidP="00252580">
            <w:pPr>
              <w:spacing w:after="0"/>
              <w:jc w:val="right"/>
              <w:rPr>
                <w:rFonts w:cs="Arial"/>
                <w:szCs w:val="24"/>
              </w:rPr>
            </w:pPr>
            <w:r w:rsidRPr="005722A4">
              <w:rPr>
                <w:rFonts w:cs="Arial"/>
                <w:szCs w:val="24"/>
              </w:rPr>
              <w:t>$37.6m</w:t>
            </w:r>
          </w:p>
        </w:tc>
        <w:tc>
          <w:tcPr>
            <w:tcW w:w="1319" w:type="dxa"/>
          </w:tcPr>
          <w:p w14:paraId="771AE6FD" w14:textId="77777777" w:rsidR="003A3F02" w:rsidRPr="005722A4" w:rsidRDefault="003A3F02" w:rsidP="00252580">
            <w:pPr>
              <w:spacing w:after="0"/>
              <w:jc w:val="right"/>
              <w:rPr>
                <w:rFonts w:cs="Arial"/>
                <w:szCs w:val="24"/>
              </w:rPr>
            </w:pPr>
            <w:r w:rsidRPr="005722A4">
              <w:rPr>
                <w:rFonts w:cs="Arial"/>
                <w:szCs w:val="24"/>
              </w:rPr>
              <w:t>$25.0m</w:t>
            </w:r>
          </w:p>
        </w:tc>
        <w:tc>
          <w:tcPr>
            <w:tcW w:w="1318" w:type="dxa"/>
          </w:tcPr>
          <w:p w14:paraId="5E1C7EDB" w14:textId="77777777" w:rsidR="003A3F02" w:rsidRPr="005722A4" w:rsidRDefault="003A3F02" w:rsidP="00252580">
            <w:pPr>
              <w:spacing w:after="0"/>
              <w:jc w:val="right"/>
              <w:rPr>
                <w:rFonts w:cs="Arial"/>
                <w:szCs w:val="24"/>
              </w:rPr>
            </w:pPr>
            <w:r w:rsidRPr="005722A4">
              <w:rPr>
                <w:rFonts w:cs="Arial"/>
                <w:szCs w:val="24"/>
              </w:rPr>
              <w:t>$31.7m</w:t>
            </w:r>
          </w:p>
        </w:tc>
        <w:tc>
          <w:tcPr>
            <w:tcW w:w="1319" w:type="dxa"/>
          </w:tcPr>
          <w:p w14:paraId="063B76A5" w14:textId="77777777" w:rsidR="003A3F02" w:rsidRPr="005722A4" w:rsidRDefault="003A3F02" w:rsidP="00252580">
            <w:pPr>
              <w:spacing w:after="0"/>
              <w:jc w:val="right"/>
              <w:rPr>
                <w:rFonts w:cs="Arial"/>
                <w:szCs w:val="24"/>
              </w:rPr>
            </w:pPr>
            <w:r w:rsidRPr="005722A4">
              <w:rPr>
                <w:rFonts w:cs="Arial"/>
                <w:szCs w:val="24"/>
              </w:rPr>
              <w:t>$40.7m</w:t>
            </w:r>
          </w:p>
        </w:tc>
        <w:tc>
          <w:tcPr>
            <w:tcW w:w="1319" w:type="dxa"/>
          </w:tcPr>
          <w:p w14:paraId="32435EAD" w14:textId="77777777" w:rsidR="003A3F02" w:rsidRPr="005722A4" w:rsidRDefault="003A3F02" w:rsidP="00252580">
            <w:pPr>
              <w:spacing w:after="0"/>
              <w:jc w:val="right"/>
              <w:rPr>
                <w:rFonts w:cs="Arial"/>
                <w:szCs w:val="24"/>
              </w:rPr>
            </w:pPr>
            <w:r w:rsidRPr="005722A4">
              <w:rPr>
                <w:rFonts w:cs="Arial"/>
                <w:szCs w:val="24"/>
              </w:rPr>
              <w:t>$41.7m</w:t>
            </w:r>
          </w:p>
        </w:tc>
      </w:tr>
      <w:tr w:rsidR="003A3F02" w:rsidRPr="005722A4" w14:paraId="747AEC7F" w14:textId="77777777" w:rsidTr="00252580">
        <w:tc>
          <w:tcPr>
            <w:tcW w:w="3114" w:type="dxa"/>
          </w:tcPr>
          <w:p w14:paraId="0BDE10CA" w14:textId="77777777" w:rsidR="003A3F02" w:rsidRPr="005722A4" w:rsidRDefault="003A3F02" w:rsidP="00D2686D">
            <w:pPr>
              <w:spacing w:after="0"/>
              <w:rPr>
                <w:rFonts w:cs="Arial"/>
                <w:szCs w:val="24"/>
              </w:rPr>
            </w:pPr>
            <w:r w:rsidRPr="005722A4">
              <w:rPr>
                <w:rFonts w:cs="Arial"/>
                <w:szCs w:val="24"/>
              </w:rPr>
              <w:t>Staff Engagement Rating</w:t>
            </w:r>
          </w:p>
        </w:tc>
        <w:tc>
          <w:tcPr>
            <w:tcW w:w="1318" w:type="dxa"/>
          </w:tcPr>
          <w:p w14:paraId="6136D0CD" w14:textId="77777777" w:rsidR="003A3F02" w:rsidRPr="005722A4" w:rsidRDefault="003A3F02" w:rsidP="00252580">
            <w:pPr>
              <w:spacing w:after="0"/>
              <w:jc w:val="right"/>
              <w:rPr>
                <w:rFonts w:cs="Arial"/>
                <w:szCs w:val="24"/>
              </w:rPr>
            </w:pPr>
            <w:r w:rsidRPr="005722A4">
              <w:rPr>
                <w:rFonts w:cs="Arial"/>
                <w:szCs w:val="24"/>
              </w:rPr>
              <w:t>66%</w:t>
            </w:r>
          </w:p>
        </w:tc>
        <w:tc>
          <w:tcPr>
            <w:tcW w:w="1319" w:type="dxa"/>
          </w:tcPr>
          <w:p w14:paraId="0EF523E3" w14:textId="77777777" w:rsidR="003A3F02" w:rsidRPr="005722A4" w:rsidRDefault="003A3F02" w:rsidP="00252580">
            <w:pPr>
              <w:spacing w:after="0"/>
              <w:jc w:val="right"/>
              <w:rPr>
                <w:rFonts w:cs="Arial"/>
                <w:szCs w:val="24"/>
              </w:rPr>
            </w:pPr>
            <w:r w:rsidRPr="005722A4">
              <w:rPr>
                <w:rFonts w:cs="Arial"/>
                <w:szCs w:val="24"/>
              </w:rPr>
              <w:t>70%</w:t>
            </w:r>
          </w:p>
        </w:tc>
        <w:tc>
          <w:tcPr>
            <w:tcW w:w="1318" w:type="dxa"/>
          </w:tcPr>
          <w:p w14:paraId="6D6E8604" w14:textId="77777777" w:rsidR="003A3F02" w:rsidRPr="005722A4" w:rsidRDefault="003A3F02" w:rsidP="00252580">
            <w:pPr>
              <w:spacing w:after="0"/>
              <w:jc w:val="right"/>
              <w:rPr>
                <w:rFonts w:cs="Arial"/>
                <w:szCs w:val="24"/>
              </w:rPr>
            </w:pPr>
            <w:r w:rsidRPr="005722A4">
              <w:rPr>
                <w:rFonts w:cs="Arial"/>
                <w:szCs w:val="24"/>
              </w:rPr>
              <w:t>60%</w:t>
            </w:r>
          </w:p>
        </w:tc>
        <w:tc>
          <w:tcPr>
            <w:tcW w:w="1319" w:type="dxa"/>
          </w:tcPr>
          <w:p w14:paraId="44183D64" w14:textId="77777777" w:rsidR="003A3F02" w:rsidRPr="005722A4" w:rsidRDefault="003A3F02" w:rsidP="00252580">
            <w:pPr>
              <w:spacing w:after="0"/>
              <w:jc w:val="right"/>
              <w:rPr>
                <w:rFonts w:cs="Arial"/>
                <w:szCs w:val="24"/>
              </w:rPr>
            </w:pPr>
            <w:r w:rsidRPr="005722A4">
              <w:rPr>
                <w:rFonts w:cs="Arial"/>
                <w:szCs w:val="24"/>
              </w:rPr>
              <w:t>n/a</w:t>
            </w:r>
          </w:p>
        </w:tc>
        <w:tc>
          <w:tcPr>
            <w:tcW w:w="1319" w:type="dxa"/>
          </w:tcPr>
          <w:p w14:paraId="70F7FB91" w14:textId="77777777" w:rsidR="003A3F02" w:rsidRPr="005722A4" w:rsidRDefault="003A3F02" w:rsidP="00252580">
            <w:pPr>
              <w:spacing w:after="0"/>
              <w:jc w:val="right"/>
              <w:rPr>
                <w:rFonts w:cs="Arial"/>
                <w:szCs w:val="24"/>
              </w:rPr>
            </w:pPr>
            <w:r w:rsidRPr="005722A4">
              <w:rPr>
                <w:rFonts w:cs="Arial"/>
                <w:szCs w:val="24"/>
              </w:rPr>
              <w:t>56%</w:t>
            </w:r>
          </w:p>
        </w:tc>
      </w:tr>
    </w:tbl>
    <w:p w14:paraId="2ACFCA09" w14:textId="77777777" w:rsidR="00907014" w:rsidRDefault="003A3F02" w:rsidP="00907014">
      <w:pPr>
        <w:rPr>
          <w:rFonts w:cs="Arial"/>
          <w:sz w:val="20"/>
          <w:szCs w:val="18"/>
        </w:rPr>
      </w:pPr>
      <w:r w:rsidRPr="000C7F24">
        <w:rPr>
          <w:rFonts w:cs="Arial"/>
          <w:sz w:val="20"/>
          <w:szCs w:val="18"/>
        </w:rPr>
        <w:t xml:space="preserve">n/a: not applicable </w:t>
      </w:r>
    </w:p>
    <w:p w14:paraId="4F08210D" w14:textId="77777777" w:rsidR="000C7F24" w:rsidRPr="000C7F24" w:rsidRDefault="000C7F24" w:rsidP="00907014">
      <w:pPr>
        <w:rPr>
          <w:rFonts w:cs="Arial"/>
          <w:sz w:val="20"/>
          <w:szCs w:val="18"/>
        </w:rPr>
      </w:pPr>
    </w:p>
    <w:tbl>
      <w:tblPr>
        <w:tblStyle w:val="TableGrid"/>
        <w:tblW w:w="0" w:type="auto"/>
        <w:tblCellMar>
          <w:top w:w="57" w:type="dxa"/>
          <w:bottom w:w="57" w:type="dxa"/>
        </w:tblCellMar>
        <w:tblLook w:val="04A0" w:firstRow="1" w:lastRow="0" w:firstColumn="1" w:lastColumn="0" w:noHBand="0" w:noVBand="1"/>
      </w:tblPr>
      <w:tblGrid>
        <w:gridCol w:w="3114"/>
        <w:gridCol w:w="1342"/>
        <w:gridCol w:w="1343"/>
        <w:gridCol w:w="1343"/>
        <w:gridCol w:w="1343"/>
        <w:gridCol w:w="1343"/>
      </w:tblGrid>
      <w:tr w:rsidR="003A3F02" w:rsidRPr="005722A4" w14:paraId="43BD3FBE" w14:textId="77777777" w:rsidTr="00252580">
        <w:tc>
          <w:tcPr>
            <w:tcW w:w="9828" w:type="dxa"/>
            <w:gridSpan w:val="6"/>
          </w:tcPr>
          <w:p w14:paraId="00868587" w14:textId="77777777" w:rsidR="003A3F02" w:rsidRPr="005722A4" w:rsidRDefault="003A3F02" w:rsidP="00D2686D">
            <w:pPr>
              <w:pStyle w:val="Heading4"/>
              <w:rPr>
                <w:szCs w:val="24"/>
              </w:rPr>
            </w:pPr>
            <w:r w:rsidRPr="005722A4">
              <w:t>Five-Year Financial Summary</w:t>
            </w:r>
          </w:p>
        </w:tc>
      </w:tr>
      <w:tr w:rsidR="003A3F02" w:rsidRPr="005722A4" w14:paraId="04DD71C6" w14:textId="77777777" w:rsidTr="00252580">
        <w:tc>
          <w:tcPr>
            <w:tcW w:w="3114" w:type="dxa"/>
          </w:tcPr>
          <w:p w14:paraId="4E43429A" w14:textId="77777777" w:rsidR="003A3F02" w:rsidRPr="005722A4" w:rsidRDefault="003A3F02" w:rsidP="00D2686D">
            <w:pPr>
              <w:spacing w:after="0"/>
              <w:rPr>
                <w:rFonts w:cs="Arial"/>
                <w:szCs w:val="24"/>
              </w:rPr>
            </w:pPr>
          </w:p>
        </w:tc>
        <w:tc>
          <w:tcPr>
            <w:tcW w:w="1342" w:type="dxa"/>
          </w:tcPr>
          <w:p w14:paraId="055EE671" w14:textId="77777777" w:rsidR="003A3F02" w:rsidRPr="006C0BE9" w:rsidRDefault="003A3F02" w:rsidP="00D2686D">
            <w:pPr>
              <w:spacing w:after="0"/>
              <w:rPr>
                <w:rFonts w:cs="Arial"/>
                <w:b/>
                <w:bCs/>
                <w:szCs w:val="24"/>
              </w:rPr>
            </w:pPr>
            <w:r w:rsidRPr="00252580">
              <w:rPr>
                <w:rFonts w:cs="Arial"/>
                <w:b/>
                <w:bCs/>
                <w:szCs w:val="24"/>
              </w:rPr>
              <w:t>2022–23</w:t>
            </w:r>
            <w:r w:rsidR="001352D5" w:rsidRPr="00252580">
              <w:rPr>
                <w:rFonts w:cs="Arial"/>
                <w:b/>
                <w:bCs/>
                <w:szCs w:val="24"/>
              </w:rPr>
              <w:t xml:space="preserve"> $m</w:t>
            </w:r>
          </w:p>
        </w:tc>
        <w:tc>
          <w:tcPr>
            <w:tcW w:w="1343" w:type="dxa"/>
          </w:tcPr>
          <w:p w14:paraId="24BB1E05" w14:textId="77777777" w:rsidR="003A3F02" w:rsidRPr="00252580" w:rsidRDefault="003A3F02" w:rsidP="00D2686D">
            <w:pPr>
              <w:spacing w:after="0"/>
              <w:rPr>
                <w:rFonts w:cs="Arial"/>
                <w:b/>
                <w:bCs/>
                <w:szCs w:val="24"/>
              </w:rPr>
            </w:pPr>
            <w:r w:rsidRPr="00252580">
              <w:rPr>
                <w:rFonts w:cs="Arial"/>
                <w:b/>
                <w:bCs/>
                <w:szCs w:val="24"/>
              </w:rPr>
              <w:t>2021–22</w:t>
            </w:r>
            <w:r w:rsidR="001352D5" w:rsidRPr="00252580">
              <w:rPr>
                <w:rFonts w:cs="Arial"/>
                <w:b/>
                <w:bCs/>
                <w:szCs w:val="24"/>
              </w:rPr>
              <w:t xml:space="preserve"> $m</w:t>
            </w:r>
          </w:p>
        </w:tc>
        <w:tc>
          <w:tcPr>
            <w:tcW w:w="1343" w:type="dxa"/>
          </w:tcPr>
          <w:p w14:paraId="397B7CA9" w14:textId="77777777" w:rsidR="003A3F02" w:rsidRPr="00252580" w:rsidRDefault="003A3F02" w:rsidP="00D2686D">
            <w:pPr>
              <w:spacing w:after="0"/>
              <w:rPr>
                <w:rFonts w:cs="Arial"/>
                <w:b/>
                <w:bCs/>
                <w:szCs w:val="24"/>
              </w:rPr>
            </w:pPr>
            <w:r w:rsidRPr="00252580">
              <w:rPr>
                <w:rFonts w:cs="Arial"/>
                <w:b/>
                <w:bCs/>
                <w:szCs w:val="24"/>
              </w:rPr>
              <w:t>2020–21</w:t>
            </w:r>
            <w:r w:rsidR="001352D5" w:rsidRPr="00252580">
              <w:rPr>
                <w:rFonts w:cs="Arial"/>
                <w:b/>
                <w:bCs/>
                <w:szCs w:val="24"/>
              </w:rPr>
              <w:t xml:space="preserve"> $m</w:t>
            </w:r>
          </w:p>
        </w:tc>
        <w:tc>
          <w:tcPr>
            <w:tcW w:w="1343" w:type="dxa"/>
          </w:tcPr>
          <w:p w14:paraId="516A26E0" w14:textId="77777777" w:rsidR="003A3F02" w:rsidRPr="00252580" w:rsidRDefault="003A3F02" w:rsidP="00D2686D">
            <w:pPr>
              <w:spacing w:after="0"/>
              <w:rPr>
                <w:rFonts w:cs="Arial"/>
                <w:b/>
                <w:bCs/>
                <w:szCs w:val="24"/>
              </w:rPr>
            </w:pPr>
            <w:r w:rsidRPr="00252580">
              <w:rPr>
                <w:rFonts w:cs="Arial"/>
                <w:b/>
                <w:bCs/>
                <w:szCs w:val="24"/>
              </w:rPr>
              <w:t>2019–20</w:t>
            </w:r>
            <w:r w:rsidR="001352D5" w:rsidRPr="00252580">
              <w:rPr>
                <w:rFonts w:cs="Arial"/>
                <w:b/>
                <w:bCs/>
                <w:szCs w:val="24"/>
              </w:rPr>
              <w:t xml:space="preserve"> $m</w:t>
            </w:r>
          </w:p>
        </w:tc>
        <w:tc>
          <w:tcPr>
            <w:tcW w:w="1343" w:type="dxa"/>
          </w:tcPr>
          <w:p w14:paraId="70624427" w14:textId="77777777" w:rsidR="003A3F02" w:rsidRPr="00252580" w:rsidRDefault="003A3F02" w:rsidP="00D2686D">
            <w:pPr>
              <w:spacing w:after="0"/>
              <w:rPr>
                <w:rFonts w:cs="Arial"/>
                <w:b/>
                <w:bCs/>
                <w:szCs w:val="24"/>
              </w:rPr>
            </w:pPr>
            <w:r w:rsidRPr="00252580">
              <w:rPr>
                <w:rFonts w:cs="Arial"/>
                <w:b/>
                <w:bCs/>
                <w:szCs w:val="24"/>
              </w:rPr>
              <w:t>2018–19</w:t>
            </w:r>
            <w:r w:rsidR="001352D5" w:rsidRPr="00252580">
              <w:rPr>
                <w:rFonts w:cs="Arial"/>
                <w:b/>
                <w:bCs/>
                <w:szCs w:val="24"/>
              </w:rPr>
              <w:t xml:space="preserve"> $m</w:t>
            </w:r>
          </w:p>
        </w:tc>
      </w:tr>
      <w:tr w:rsidR="001352D5" w:rsidRPr="005722A4" w14:paraId="62A60F47" w14:textId="77777777" w:rsidTr="00252580">
        <w:tc>
          <w:tcPr>
            <w:tcW w:w="9828" w:type="dxa"/>
            <w:gridSpan w:val="6"/>
          </w:tcPr>
          <w:p w14:paraId="3E627818" w14:textId="77777777" w:rsidR="001352D5" w:rsidRPr="005722A4" w:rsidRDefault="001352D5" w:rsidP="00D2686D">
            <w:pPr>
              <w:spacing w:after="0"/>
              <w:rPr>
                <w:rFonts w:cs="Arial"/>
                <w:szCs w:val="24"/>
              </w:rPr>
            </w:pPr>
            <w:r w:rsidRPr="005722A4">
              <w:rPr>
                <w:rFonts w:cs="Arial"/>
                <w:b/>
                <w:bCs/>
                <w:szCs w:val="24"/>
              </w:rPr>
              <w:t>Financial Performance</w:t>
            </w:r>
          </w:p>
        </w:tc>
      </w:tr>
      <w:tr w:rsidR="001352D5" w:rsidRPr="005722A4" w14:paraId="562CBA4A" w14:textId="77777777" w:rsidTr="00252580">
        <w:tc>
          <w:tcPr>
            <w:tcW w:w="3114" w:type="dxa"/>
          </w:tcPr>
          <w:p w14:paraId="17A4F97A" w14:textId="77777777" w:rsidR="001352D5" w:rsidRPr="005722A4" w:rsidRDefault="001352D5" w:rsidP="00D2686D">
            <w:pPr>
              <w:spacing w:after="0"/>
              <w:rPr>
                <w:rFonts w:cs="Arial"/>
                <w:szCs w:val="24"/>
              </w:rPr>
            </w:pPr>
            <w:r w:rsidRPr="005722A4">
              <w:rPr>
                <w:rFonts w:cs="Arial"/>
                <w:szCs w:val="24"/>
              </w:rPr>
              <w:t>Profit Before Income Tax Equivalent</w:t>
            </w:r>
          </w:p>
        </w:tc>
        <w:tc>
          <w:tcPr>
            <w:tcW w:w="1342" w:type="dxa"/>
          </w:tcPr>
          <w:p w14:paraId="2F037944" w14:textId="77777777" w:rsidR="001352D5" w:rsidRPr="005722A4" w:rsidRDefault="001352D5" w:rsidP="00252580">
            <w:pPr>
              <w:spacing w:after="0"/>
              <w:jc w:val="right"/>
              <w:rPr>
                <w:rFonts w:cs="Arial"/>
                <w:szCs w:val="24"/>
              </w:rPr>
            </w:pPr>
            <w:r w:rsidRPr="005722A4">
              <w:rPr>
                <w:rFonts w:cs="Arial"/>
              </w:rPr>
              <w:t>37.6</w:t>
            </w:r>
          </w:p>
        </w:tc>
        <w:tc>
          <w:tcPr>
            <w:tcW w:w="1343" w:type="dxa"/>
          </w:tcPr>
          <w:p w14:paraId="334FE52B" w14:textId="77777777" w:rsidR="001352D5" w:rsidRPr="005722A4" w:rsidRDefault="001352D5" w:rsidP="00252580">
            <w:pPr>
              <w:spacing w:after="0"/>
              <w:jc w:val="right"/>
              <w:rPr>
                <w:rFonts w:cs="Arial"/>
                <w:szCs w:val="24"/>
              </w:rPr>
            </w:pPr>
            <w:r w:rsidRPr="005722A4">
              <w:rPr>
                <w:rFonts w:cs="Arial"/>
              </w:rPr>
              <w:t>25.0</w:t>
            </w:r>
          </w:p>
        </w:tc>
        <w:tc>
          <w:tcPr>
            <w:tcW w:w="1343" w:type="dxa"/>
          </w:tcPr>
          <w:p w14:paraId="1B1776B1" w14:textId="77777777" w:rsidR="001352D5" w:rsidRPr="005722A4" w:rsidRDefault="001352D5" w:rsidP="00252580">
            <w:pPr>
              <w:spacing w:after="0"/>
              <w:jc w:val="right"/>
              <w:rPr>
                <w:rFonts w:cs="Arial"/>
                <w:szCs w:val="24"/>
              </w:rPr>
            </w:pPr>
            <w:r w:rsidRPr="005722A4">
              <w:rPr>
                <w:rFonts w:cs="Arial"/>
              </w:rPr>
              <w:t>31.7</w:t>
            </w:r>
          </w:p>
        </w:tc>
        <w:tc>
          <w:tcPr>
            <w:tcW w:w="1343" w:type="dxa"/>
          </w:tcPr>
          <w:p w14:paraId="6E31367F" w14:textId="77777777" w:rsidR="001352D5" w:rsidRPr="005722A4" w:rsidRDefault="001352D5" w:rsidP="00252580">
            <w:pPr>
              <w:spacing w:after="0"/>
              <w:jc w:val="right"/>
              <w:rPr>
                <w:rFonts w:cs="Arial"/>
                <w:szCs w:val="24"/>
              </w:rPr>
            </w:pPr>
            <w:r w:rsidRPr="005722A4">
              <w:rPr>
                <w:rFonts w:cs="Arial"/>
              </w:rPr>
              <w:t>40.7</w:t>
            </w:r>
          </w:p>
        </w:tc>
        <w:tc>
          <w:tcPr>
            <w:tcW w:w="1343" w:type="dxa"/>
          </w:tcPr>
          <w:p w14:paraId="710489F0" w14:textId="77777777" w:rsidR="001352D5" w:rsidRPr="005722A4" w:rsidRDefault="001352D5" w:rsidP="00252580">
            <w:pPr>
              <w:spacing w:after="0"/>
              <w:jc w:val="right"/>
              <w:rPr>
                <w:rFonts w:cs="Arial"/>
                <w:szCs w:val="24"/>
              </w:rPr>
            </w:pPr>
            <w:r w:rsidRPr="005722A4">
              <w:rPr>
                <w:rFonts w:cs="Arial"/>
              </w:rPr>
              <w:t>41.7</w:t>
            </w:r>
          </w:p>
        </w:tc>
      </w:tr>
      <w:tr w:rsidR="001352D5" w:rsidRPr="005722A4" w14:paraId="78F59652" w14:textId="77777777" w:rsidTr="00252580">
        <w:tc>
          <w:tcPr>
            <w:tcW w:w="9828" w:type="dxa"/>
            <w:gridSpan w:val="6"/>
          </w:tcPr>
          <w:p w14:paraId="0CF39DB3" w14:textId="77777777" w:rsidR="001352D5" w:rsidRPr="005722A4" w:rsidRDefault="001352D5" w:rsidP="00D2686D">
            <w:pPr>
              <w:spacing w:after="0"/>
              <w:rPr>
                <w:rFonts w:cs="Arial"/>
                <w:szCs w:val="24"/>
              </w:rPr>
            </w:pPr>
            <w:r w:rsidRPr="005722A4">
              <w:rPr>
                <w:rFonts w:cs="Arial"/>
                <w:b/>
                <w:bCs/>
                <w:szCs w:val="24"/>
              </w:rPr>
              <w:t xml:space="preserve">Financial </w:t>
            </w:r>
            <w:r w:rsidRPr="005722A4">
              <w:rPr>
                <w:rFonts w:cs="Arial"/>
                <w:b/>
                <w:bCs/>
                <w:spacing w:val="-2"/>
                <w:szCs w:val="24"/>
              </w:rPr>
              <w:t>Position</w:t>
            </w:r>
          </w:p>
        </w:tc>
      </w:tr>
      <w:tr w:rsidR="001352D5" w:rsidRPr="005722A4" w14:paraId="66726BEB" w14:textId="77777777" w:rsidTr="00252580">
        <w:tc>
          <w:tcPr>
            <w:tcW w:w="3114" w:type="dxa"/>
          </w:tcPr>
          <w:p w14:paraId="0094ADC5" w14:textId="77777777" w:rsidR="001352D5" w:rsidRPr="005722A4" w:rsidRDefault="001352D5" w:rsidP="00D2686D">
            <w:pPr>
              <w:spacing w:after="0"/>
              <w:rPr>
                <w:rFonts w:cs="Arial"/>
                <w:szCs w:val="24"/>
              </w:rPr>
            </w:pPr>
            <w:r w:rsidRPr="005722A4">
              <w:rPr>
                <w:rFonts w:cs="Arial"/>
                <w:szCs w:val="24"/>
              </w:rPr>
              <w:t>Total Assets</w:t>
            </w:r>
          </w:p>
        </w:tc>
        <w:tc>
          <w:tcPr>
            <w:tcW w:w="1342" w:type="dxa"/>
          </w:tcPr>
          <w:p w14:paraId="62DB1A48" w14:textId="77777777" w:rsidR="001352D5" w:rsidRPr="005722A4" w:rsidRDefault="001352D5" w:rsidP="00252580">
            <w:pPr>
              <w:spacing w:after="0"/>
              <w:jc w:val="right"/>
              <w:rPr>
                <w:rFonts w:cs="Arial"/>
                <w:szCs w:val="24"/>
              </w:rPr>
            </w:pPr>
            <w:r w:rsidRPr="005722A4">
              <w:rPr>
                <w:rFonts w:cs="Arial"/>
                <w:szCs w:val="24"/>
              </w:rPr>
              <w:t>49,692.8</w:t>
            </w:r>
          </w:p>
        </w:tc>
        <w:tc>
          <w:tcPr>
            <w:tcW w:w="1343" w:type="dxa"/>
          </w:tcPr>
          <w:p w14:paraId="0A8C3372" w14:textId="77777777" w:rsidR="001352D5" w:rsidRPr="005722A4" w:rsidRDefault="001352D5" w:rsidP="00252580">
            <w:pPr>
              <w:spacing w:after="0"/>
              <w:jc w:val="right"/>
              <w:rPr>
                <w:rFonts w:cs="Arial"/>
                <w:szCs w:val="24"/>
              </w:rPr>
            </w:pPr>
            <w:r w:rsidRPr="005722A4">
              <w:rPr>
                <w:rFonts w:cs="Arial"/>
                <w:szCs w:val="24"/>
              </w:rPr>
              <w:t>51,207.9</w:t>
            </w:r>
          </w:p>
        </w:tc>
        <w:tc>
          <w:tcPr>
            <w:tcW w:w="1343" w:type="dxa"/>
          </w:tcPr>
          <w:p w14:paraId="3F9E61F3" w14:textId="77777777" w:rsidR="001352D5" w:rsidRPr="005722A4" w:rsidRDefault="001352D5" w:rsidP="00252580">
            <w:pPr>
              <w:spacing w:after="0"/>
              <w:jc w:val="right"/>
              <w:rPr>
                <w:rFonts w:cs="Arial"/>
                <w:szCs w:val="24"/>
              </w:rPr>
            </w:pPr>
            <w:r w:rsidRPr="005722A4">
              <w:rPr>
                <w:rFonts w:cs="Arial"/>
                <w:szCs w:val="24"/>
              </w:rPr>
              <w:t>61,892.2</w:t>
            </w:r>
          </w:p>
        </w:tc>
        <w:tc>
          <w:tcPr>
            <w:tcW w:w="1343" w:type="dxa"/>
          </w:tcPr>
          <w:p w14:paraId="3A207055" w14:textId="77777777" w:rsidR="001352D5" w:rsidRPr="005722A4" w:rsidRDefault="001352D5" w:rsidP="00252580">
            <w:pPr>
              <w:spacing w:after="0"/>
              <w:jc w:val="right"/>
              <w:rPr>
                <w:rFonts w:cs="Arial"/>
                <w:szCs w:val="24"/>
              </w:rPr>
            </w:pPr>
            <w:r w:rsidRPr="005722A4">
              <w:rPr>
                <w:rFonts w:cs="Arial"/>
                <w:szCs w:val="24"/>
              </w:rPr>
              <w:t>64,658.5</w:t>
            </w:r>
          </w:p>
        </w:tc>
        <w:tc>
          <w:tcPr>
            <w:tcW w:w="1343" w:type="dxa"/>
          </w:tcPr>
          <w:p w14:paraId="09824A8B" w14:textId="77777777" w:rsidR="001352D5" w:rsidRPr="005722A4" w:rsidRDefault="001352D5" w:rsidP="00252580">
            <w:pPr>
              <w:spacing w:after="0"/>
              <w:jc w:val="right"/>
              <w:rPr>
                <w:rFonts w:cs="Arial"/>
                <w:szCs w:val="24"/>
              </w:rPr>
            </w:pPr>
            <w:r w:rsidRPr="005722A4">
              <w:rPr>
                <w:rFonts w:cs="Arial"/>
                <w:szCs w:val="24"/>
              </w:rPr>
              <w:t>59,483.4</w:t>
            </w:r>
          </w:p>
        </w:tc>
      </w:tr>
      <w:tr w:rsidR="001352D5" w:rsidRPr="005722A4" w14:paraId="0D1E45D6" w14:textId="77777777" w:rsidTr="00252580">
        <w:tc>
          <w:tcPr>
            <w:tcW w:w="3114" w:type="dxa"/>
          </w:tcPr>
          <w:p w14:paraId="4EA303C4" w14:textId="77777777" w:rsidR="001352D5" w:rsidRPr="005722A4" w:rsidRDefault="001352D5" w:rsidP="00D2686D">
            <w:pPr>
              <w:spacing w:after="0"/>
              <w:rPr>
                <w:rFonts w:cs="Arial"/>
                <w:szCs w:val="24"/>
              </w:rPr>
            </w:pPr>
            <w:r w:rsidRPr="005722A4">
              <w:rPr>
                <w:rFonts w:cs="Arial"/>
                <w:szCs w:val="24"/>
              </w:rPr>
              <w:t>Percentage Change in Assets (%)</w:t>
            </w:r>
          </w:p>
        </w:tc>
        <w:tc>
          <w:tcPr>
            <w:tcW w:w="1342" w:type="dxa"/>
          </w:tcPr>
          <w:p w14:paraId="5ED45789" w14:textId="77777777" w:rsidR="001352D5" w:rsidRPr="005722A4" w:rsidRDefault="001352D5" w:rsidP="00252580">
            <w:pPr>
              <w:spacing w:after="0"/>
              <w:jc w:val="right"/>
              <w:rPr>
                <w:rFonts w:cs="Arial"/>
                <w:szCs w:val="24"/>
              </w:rPr>
            </w:pPr>
            <w:r w:rsidRPr="005722A4">
              <w:rPr>
                <w:rFonts w:cs="Arial"/>
                <w:szCs w:val="24"/>
              </w:rPr>
              <w:t>-3.0</w:t>
            </w:r>
          </w:p>
        </w:tc>
        <w:tc>
          <w:tcPr>
            <w:tcW w:w="1343" w:type="dxa"/>
          </w:tcPr>
          <w:p w14:paraId="132EFABD" w14:textId="77777777" w:rsidR="001352D5" w:rsidRPr="005722A4" w:rsidRDefault="001352D5" w:rsidP="00252580">
            <w:pPr>
              <w:spacing w:after="0"/>
              <w:jc w:val="right"/>
              <w:rPr>
                <w:rFonts w:cs="Arial"/>
                <w:szCs w:val="24"/>
              </w:rPr>
            </w:pPr>
            <w:r w:rsidRPr="005722A4">
              <w:rPr>
                <w:rFonts w:cs="Arial"/>
                <w:szCs w:val="24"/>
              </w:rPr>
              <w:t>-17.3</w:t>
            </w:r>
          </w:p>
        </w:tc>
        <w:tc>
          <w:tcPr>
            <w:tcW w:w="1343" w:type="dxa"/>
          </w:tcPr>
          <w:p w14:paraId="0C55E195" w14:textId="77777777" w:rsidR="001352D5" w:rsidRPr="005722A4" w:rsidRDefault="001352D5" w:rsidP="00252580">
            <w:pPr>
              <w:spacing w:after="0"/>
              <w:jc w:val="right"/>
              <w:rPr>
                <w:rFonts w:cs="Arial"/>
                <w:szCs w:val="24"/>
              </w:rPr>
            </w:pPr>
            <w:r w:rsidRPr="005722A4">
              <w:rPr>
                <w:rFonts w:cs="Arial"/>
                <w:szCs w:val="24"/>
              </w:rPr>
              <w:t>-4.3</w:t>
            </w:r>
          </w:p>
        </w:tc>
        <w:tc>
          <w:tcPr>
            <w:tcW w:w="1343" w:type="dxa"/>
          </w:tcPr>
          <w:p w14:paraId="55BBB817" w14:textId="77777777" w:rsidR="001352D5" w:rsidRPr="005722A4" w:rsidRDefault="001352D5" w:rsidP="00252580">
            <w:pPr>
              <w:spacing w:after="0"/>
              <w:jc w:val="right"/>
              <w:rPr>
                <w:rFonts w:cs="Arial"/>
                <w:szCs w:val="24"/>
              </w:rPr>
            </w:pPr>
            <w:r w:rsidRPr="005722A4">
              <w:rPr>
                <w:rFonts w:cs="Arial"/>
                <w:szCs w:val="24"/>
              </w:rPr>
              <w:t>8.7</w:t>
            </w:r>
          </w:p>
        </w:tc>
        <w:tc>
          <w:tcPr>
            <w:tcW w:w="1343" w:type="dxa"/>
          </w:tcPr>
          <w:p w14:paraId="1D923595" w14:textId="77777777" w:rsidR="001352D5" w:rsidRPr="005722A4" w:rsidRDefault="001352D5" w:rsidP="00252580">
            <w:pPr>
              <w:spacing w:after="0"/>
              <w:jc w:val="right"/>
              <w:rPr>
                <w:rFonts w:cs="Arial"/>
                <w:szCs w:val="24"/>
              </w:rPr>
            </w:pPr>
            <w:r w:rsidRPr="005722A4">
              <w:rPr>
                <w:rFonts w:cs="Arial"/>
                <w:szCs w:val="24"/>
              </w:rPr>
              <w:t>6.2</w:t>
            </w:r>
          </w:p>
        </w:tc>
      </w:tr>
      <w:tr w:rsidR="001352D5" w:rsidRPr="005722A4" w14:paraId="0D12D8EA" w14:textId="77777777" w:rsidTr="00252580">
        <w:tc>
          <w:tcPr>
            <w:tcW w:w="3114" w:type="dxa"/>
          </w:tcPr>
          <w:p w14:paraId="5D69D8C4" w14:textId="77777777" w:rsidR="001352D5" w:rsidRPr="005722A4" w:rsidRDefault="001352D5" w:rsidP="00D2686D">
            <w:pPr>
              <w:spacing w:after="0"/>
              <w:rPr>
                <w:rFonts w:cs="Arial"/>
                <w:szCs w:val="24"/>
              </w:rPr>
            </w:pPr>
            <w:r w:rsidRPr="005722A4">
              <w:rPr>
                <w:rFonts w:cs="Arial"/>
                <w:szCs w:val="24"/>
              </w:rPr>
              <w:t>Total Liabilities</w:t>
            </w:r>
          </w:p>
        </w:tc>
        <w:tc>
          <w:tcPr>
            <w:tcW w:w="1342" w:type="dxa"/>
          </w:tcPr>
          <w:p w14:paraId="40ADAF9E" w14:textId="77777777" w:rsidR="001352D5" w:rsidRPr="005722A4" w:rsidRDefault="001352D5" w:rsidP="00252580">
            <w:pPr>
              <w:spacing w:after="0"/>
              <w:jc w:val="right"/>
              <w:rPr>
                <w:rFonts w:cs="Arial"/>
                <w:szCs w:val="24"/>
              </w:rPr>
            </w:pPr>
            <w:r w:rsidRPr="005722A4">
              <w:rPr>
                <w:rFonts w:cs="Arial"/>
                <w:szCs w:val="24"/>
              </w:rPr>
              <w:t>49,525.8</w:t>
            </w:r>
          </w:p>
        </w:tc>
        <w:tc>
          <w:tcPr>
            <w:tcW w:w="1343" w:type="dxa"/>
          </w:tcPr>
          <w:p w14:paraId="62372720" w14:textId="77777777" w:rsidR="001352D5" w:rsidRPr="005722A4" w:rsidRDefault="001352D5" w:rsidP="00252580">
            <w:pPr>
              <w:spacing w:after="0"/>
              <w:jc w:val="right"/>
              <w:rPr>
                <w:rFonts w:cs="Arial"/>
                <w:szCs w:val="24"/>
              </w:rPr>
            </w:pPr>
            <w:r w:rsidRPr="005722A4">
              <w:rPr>
                <w:rFonts w:cs="Arial"/>
                <w:szCs w:val="24"/>
              </w:rPr>
              <w:t>51,054.2</w:t>
            </w:r>
          </w:p>
        </w:tc>
        <w:tc>
          <w:tcPr>
            <w:tcW w:w="1343" w:type="dxa"/>
          </w:tcPr>
          <w:p w14:paraId="78E4D196" w14:textId="77777777" w:rsidR="001352D5" w:rsidRPr="005722A4" w:rsidRDefault="001352D5" w:rsidP="00252580">
            <w:pPr>
              <w:spacing w:after="0"/>
              <w:jc w:val="right"/>
              <w:rPr>
                <w:rFonts w:cs="Arial"/>
                <w:szCs w:val="24"/>
              </w:rPr>
            </w:pPr>
            <w:r w:rsidRPr="005722A4">
              <w:rPr>
                <w:rFonts w:cs="Arial"/>
                <w:szCs w:val="24"/>
              </w:rPr>
              <w:t>61,739.3</w:t>
            </w:r>
          </w:p>
        </w:tc>
        <w:tc>
          <w:tcPr>
            <w:tcW w:w="1343" w:type="dxa"/>
          </w:tcPr>
          <w:p w14:paraId="7D4954F6" w14:textId="77777777" w:rsidR="001352D5" w:rsidRPr="005722A4" w:rsidRDefault="001352D5" w:rsidP="00252580">
            <w:pPr>
              <w:spacing w:after="0"/>
              <w:jc w:val="right"/>
              <w:rPr>
                <w:rFonts w:cs="Arial"/>
                <w:szCs w:val="24"/>
              </w:rPr>
            </w:pPr>
            <w:r w:rsidRPr="005722A4">
              <w:rPr>
                <w:rFonts w:cs="Arial"/>
                <w:szCs w:val="24"/>
              </w:rPr>
              <w:t>64,506.4</w:t>
            </w:r>
          </w:p>
        </w:tc>
        <w:tc>
          <w:tcPr>
            <w:tcW w:w="1343" w:type="dxa"/>
          </w:tcPr>
          <w:p w14:paraId="014D49BF" w14:textId="77777777" w:rsidR="001352D5" w:rsidRPr="005722A4" w:rsidRDefault="001352D5" w:rsidP="00252580">
            <w:pPr>
              <w:spacing w:after="0"/>
              <w:jc w:val="right"/>
              <w:rPr>
                <w:rFonts w:cs="Arial"/>
                <w:szCs w:val="24"/>
              </w:rPr>
            </w:pPr>
            <w:r w:rsidRPr="005722A4">
              <w:rPr>
                <w:rFonts w:cs="Arial"/>
                <w:szCs w:val="24"/>
              </w:rPr>
              <w:t>59,337.9</w:t>
            </w:r>
          </w:p>
        </w:tc>
      </w:tr>
      <w:tr w:rsidR="001352D5" w:rsidRPr="005722A4" w14:paraId="5322605E" w14:textId="77777777" w:rsidTr="00252580">
        <w:tc>
          <w:tcPr>
            <w:tcW w:w="3114" w:type="dxa"/>
          </w:tcPr>
          <w:p w14:paraId="27184926" w14:textId="77777777" w:rsidR="001352D5" w:rsidRPr="005722A4" w:rsidRDefault="001352D5" w:rsidP="00D2686D">
            <w:pPr>
              <w:spacing w:after="0"/>
              <w:rPr>
                <w:rFonts w:cs="Arial"/>
                <w:szCs w:val="24"/>
              </w:rPr>
            </w:pPr>
            <w:r w:rsidRPr="005722A4">
              <w:rPr>
                <w:rFonts w:cs="Arial"/>
                <w:szCs w:val="24"/>
              </w:rPr>
              <w:t>Equity</w:t>
            </w:r>
          </w:p>
        </w:tc>
        <w:tc>
          <w:tcPr>
            <w:tcW w:w="1342" w:type="dxa"/>
          </w:tcPr>
          <w:p w14:paraId="69BB085D" w14:textId="77777777" w:rsidR="001352D5" w:rsidRPr="005722A4" w:rsidRDefault="001352D5" w:rsidP="00252580">
            <w:pPr>
              <w:spacing w:after="0"/>
              <w:jc w:val="right"/>
              <w:rPr>
                <w:rFonts w:cs="Arial"/>
                <w:szCs w:val="24"/>
              </w:rPr>
            </w:pPr>
            <w:r w:rsidRPr="005722A4">
              <w:rPr>
                <w:rFonts w:cs="Arial"/>
                <w:szCs w:val="24"/>
              </w:rPr>
              <w:t>167.0</w:t>
            </w:r>
          </w:p>
        </w:tc>
        <w:tc>
          <w:tcPr>
            <w:tcW w:w="1343" w:type="dxa"/>
          </w:tcPr>
          <w:p w14:paraId="473CB9E7" w14:textId="77777777" w:rsidR="001352D5" w:rsidRPr="005722A4" w:rsidRDefault="001352D5" w:rsidP="00252580">
            <w:pPr>
              <w:spacing w:after="0"/>
              <w:jc w:val="right"/>
              <w:rPr>
                <w:rFonts w:cs="Arial"/>
                <w:szCs w:val="24"/>
              </w:rPr>
            </w:pPr>
            <w:r w:rsidRPr="005722A4">
              <w:rPr>
                <w:rFonts w:cs="Arial"/>
                <w:szCs w:val="24"/>
              </w:rPr>
              <w:t>153.7</w:t>
            </w:r>
          </w:p>
        </w:tc>
        <w:tc>
          <w:tcPr>
            <w:tcW w:w="1343" w:type="dxa"/>
          </w:tcPr>
          <w:p w14:paraId="7FB4BA77" w14:textId="77777777" w:rsidR="001352D5" w:rsidRPr="005722A4" w:rsidRDefault="001352D5" w:rsidP="00252580">
            <w:pPr>
              <w:spacing w:after="0"/>
              <w:jc w:val="right"/>
              <w:rPr>
                <w:rFonts w:cs="Arial"/>
                <w:szCs w:val="24"/>
              </w:rPr>
            </w:pPr>
            <w:r w:rsidRPr="005722A4">
              <w:rPr>
                <w:rFonts w:cs="Arial"/>
                <w:szCs w:val="24"/>
              </w:rPr>
              <w:t>152.9</w:t>
            </w:r>
          </w:p>
        </w:tc>
        <w:tc>
          <w:tcPr>
            <w:tcW w:w="1343" w:type="dxa"/>
          </w:tcPr>
          <w:p w14:paraId="5362687B" w14:textId="77777777" w:rsidR="001352D5" w:rsidRPr="005722A4" w:rsidRDefault="001352D5" w:rsidP="00252580">
            <w:pPr>
              <w:spacing w:after="0"/>
              <w:jc w:val="right"/>
              <w:rPr>
                <w:rFonts w:cs="Arial"/>
                <w:szCs w:val="24"/>
              </w:rPr>
            </w:pPr>
            <w:r w:rsidRPr="005722A4">
              <w:rPr>
                <w:rFonts w:cs="Arial"/>
                <w:szCs w:val="24"/>
              </w:rPr>
              <w:t>152.1</w:t>
            </w:r>
          </w:p>
        </w:tc>
        <w:tc>
          <w:tcPr>
            <w:tcW w:w="1343" w:type="dxa"/>
          </w:tcPr>
          <w:p w14:paraId="014F1D44" w14:textId="77777777" w:rsidR="001352D5" w:rsidRPr="005722A4" w:rsidRDefault="001352D5" w:rsidP="00252580">
            <w:pPr>
              <w:spacing w:after="0"/>
              <w:jc w:val="right"/>
              <w:rPr>
                <w:rFonts w:cs="Arial"/>
                <w:szCs w:val="24"/>
              </w:rPr>
            </w:pPr>
            <w:r w:rsidRPr="005722A4">
              <w:rPr>
                <w:rFonts w:cs="Arial"/>
                <w:szCs w:val="24"/>
              </w:rPr>
              <w:t>145.5</w:t>
            </w:r>
          </w:p>
        </w:tc>
      </w:tr>
    </w:tbl>
    <w:p w14:paraId="60A13CF2" w14:textId="77777777" w:rsidR="005C542B" w:rsidRDefault="005C542B" w:rsidP="00907014">
      <w:pPr>
        <w:rPr>
          <w:rFonts w:cs="Arial"/>
          <w:bCs/>
          <w:szCs w:val="24"/>
        </w:rPr>
      </w:pPr>
    </w:p>
    <w:p w14:paraId="324C3317" w14:textId="77777777" w:rsidR="001678E7" w:rsidRDefault="001678E7" w:rsidP="00907014">
      <w:pPr>
        <w:rPr>
          <w:rFonts w:cs="Arial"/>
          <w:bCs/>
          <w:szCs w:val="24"/>
        </w:rPr>
      </w:pPr>
      <w:r>
        <w:rPr>
          <w:rFonts w:cs="Arial"/>
          <w:bCs/>
          <w:szCs w:val="24"/>
        </w:rPr>
        <w:br w:type="page"/>
      </w:r>
    </w:p>
    <w:p w14:paraId="4DCD870A" w14:textId="7DDA145D" w:rsidR="001352D5" w:rsidRPr="001352D5" w:rsidRDefault="001352D5" w:rsidP="00907014">
      <w:pPr>
        <w:rPr>
          <w:rFonts w:cs="Arial"/>
          <w:bCs/>
          <w:szCs w:val="24"/>
        </w:rPr>
      </w:pPr>
      <w:r w:rsidRPr="003A3F02">
        <w:rPr>
          <w:rFonts w:cs="Arial"/>
          <w:bCs/>
          <w:szCs w:val="24"/>
        </w:rPr>
        <w:lastRenderedPageBreak/>
        <w:t>&lt;pp&gt;1</w:t>
      </w:r>
      <w:r>
        <w:rPr>
          <w:rFonts w:cs="Arial"/>
          <w:bCs/>
          <w:szCs w:val="24"/>
        </w:rPr>
        <w:t>6</w:t>
      </w:r>
    </w:p>
    <w:p w14:paraId="60C2606D" w14:textId="77777777" w:rsidR="00907014" w:rsidRPr="001352D5" w:rsidRDefault="00907014" w:rsidP="00DC7C00">
      <w:pPr>
        <w:pStyle w:val="Heading2"/>
      </w:pPr>
      <w:bookmarkStart w:id="14" w:name="_About_WATC"/>
      <w:bookmarkStart w:id="15" w:name="about_watc"/>
      <w:bookmarkEnd w:id="14"/>
      <w:r w:rsidRPr="001352D5">
        <w:t>About WATC</w:t>
      </w:r>
    </w:p>
    <w:bookmarkEnd w:id="15"/>
    <w:p w14:paraId="1BFA0E9D" w14:textId="77777777" w:rsidR="00907014" w:rsidRPr="000C7F24" w:rsidRDefault="00907014" w:rsidP="00907014">
      <w:pPr>
        <w:rPr>
          <w:rFonts w:cs="Arial"/>
          <w:b/>
          <w:bCs/>
          <w:szCs w:val="24"/>
        </w:rPr>
      </w:pPr>
      <w:r w:rsidRPr="000C7F24">
        <w:rPr>
          <w:rFonts w:cs="Arial"/>
          <w:b/>
          <w:bCs/>
          <w:szCs w:val="24"/>
        </w:rPr>
        <w:t>Western Australian Treasury Corporation (WATC) is the State’s central financial services provider delivering financial solutions that benefit all Western Australians.</w:t>
      </w:r>
    </w:p>
    <w:p w14:paraId="3A6BF803" w14:textId="77777777" w:rsidR="000C7F24" w:rsidRDefault="000C7F24" w:rsidP="00DC7C00"/>
    <w:p w14:paraId="5349C135" w14:textId="4F85F67B" w:rsidR="000C7F24" w:rsidRPr="000C7F24" w:rsidRDefault="00907014" w:rsidP="0093425A">
      <w:pPr>
        <w:pStyle w:val="Heading4"/>
        <w:rPr>
          <w:rFonts w:cs="Arial"/>
        </w:rPr>
      </w:pPr>
      <w:r w:rsidRPr="001352D5">
        <w:t>Principal Activities</w:t>
      </w:r>
    </w:p>
    <w:p w14:paraId="6219CF03" w14:textId="11F3DBF3" w:rsidR="001352D5" w:rsidRPr="001678E7" w:rsidRDefault="00907014" w:rsidP="000C7F24">
      <w:pPr>
        <w:pStyle w:val="ListParagraph"/>
        <w:numPr>
          <w:ilvl w:val="0"/>
          <w:numId w:val="45"/>
        </w:numPr>
        <w:rPr>
          <w:rFonts w:cs="Arial"/>
          <w:szCs w:val="24"/>
        </w:rPr>
      </w:pPr>
      <w:r w:rsidRPr="001678E7">
        <w:rPr>
          <w:rFonts w:cs="Arial"/>
          <w:b/>
          <w:bCs/>
          <w:szCs w:val="24"/>
        </w:rPr>
        <w:t>Funding and Debt Management</w:t>
      </w:r>
      <w:r w:rsidR="001352D5" w:rsidRPr="001678E7">
        <w:rPr>
          <w:rFonts w:cs="Arial"/>
          <w:b/>
          <w:bCs/>
          <w:szCs w:val="24"/>
        </w:rPr>
        <w:t xml:space="preserve"> </w:t>
      </w:r>
      <w:r w:rsidR="001678E7" w:rsidRPr="001678E7">
        <w:rPr>
          <w:rFonts w:cs="Arial"/>
          <w:b/>
          <w:bCs/>
          <w:szCs w:val="24"/>
        </w:rPr>
        <w:t xml:space="preserve">- </w:t>
      </w:r>
      <w:r w:rsidR="001352D5" w:rsidRPr="001678E7">
        <w:rPr>
          <w:rFonts w:cs="Arial"/>
          <w:szCs w:val="24"/>
        </w:rPr>
        <w:t>WATC plays a key role in financing the Western Australian Government and its agencies, public universities and local governments. We deliver on the State’s borrowing requirements through issuing and managing a range of debt securities in both domestic and global capital markets. We also provide a range of debt products and debt management services to support our clients with achieving their financial objectives.</w:t>
      </w:r>
    </w:p>
    <w:p w14:paraId="1327968F" w14:textId="1D36D9AC" w:rsidR="001352D5" w:rsidRPr="001678E7" w:rsidRDefault="00907014" w:rsidP="000C7F24">
      <w:pPr>
        <w:pStyle w:val="ListParagraph"/>
        <w:numPr>
          <w:ilvl w:val="0"/>
          <w:numId w:val="45"/>
        </w:numPr>
        <w:rPr>
          <w:rFonts w:cs="Arial"/>
          <w:szCs w:val="24"/>
        </w:rPr>
      </w:pPr>
      <w:r w:rsidRPr="001678E7">
        <w:rPr>
          <w:rFonts w:cs="Arial"/>
          <w:b/>
          <w:bCs/>
          <w:szCs w:val="24"/>
        </w:rPr>
        <w:t>Asset and Investment Management</w:t>
      </w:r>
      <w:r w:rsidR="001678E7" w:rsidRPr="001678E7">
        <w:rPr>
          <w:rFonts w:cs="Arial"/>
          <w:b/>
          <w:bCs/>
          <w:szCs w:val="24"/>
        </w:rPr>
        <w:t xml:space="preserve"> - </w:t>
      </w:r>
      <w:r w:rsidR="001352D5" w:rsidRPr="001678E7">
        <w:rPr>
          <w:rFonts w:cs="Arial"/>
          <w:szCs w:val="24"/>
        </w:rPr>
        <w:t>We manage a large portfolio of financial assets and liabilities, as well as the investment of funds on behalf of the Western Australian Government and its agencies. We are an experienced provider of secure investment solutions designed to assist our clients’ investment needs.</w:t>
      </w:r>
    </w:p>
    <w:p w14:paraId="70C7B813" w14:textId="7A5D4E36" w:rsidR="001352D5" w:rsidRPr="001678E7" w:rsidRDefault="00907014" w:rsidP="000C7F24">
      <w:pPr>
        <w:pStyle w:val="ListParagraph"/>
        <w:numPr>
          <w:ilvl w:val="0"/>
          <w:numId w:val="45"/>
        </w:numPr>
        <w:rPr>
          <w:rFonts w:cs="Arial"/>
          <w:szCs w:val="24"/>
        </w:rPr>
      </w:pPr>
      <w:r w:rsidRPr="001678E7">
        <w:rPr>
          <w:rFonts w:cs="Arial"/>
          <w:b/>
          <w:bCs/>
          <w:szCs w:val="24"/>
        </w:rPr>
        <w:t>Financial Advisory Services</w:t>
      </w:r>
      <w:r w:rsidR="001352D5" w:rsidRPr="001678E7">
        <w:rPr>
          <w:rFonts w:cs="Arial"/>
          <w:b/>
          <w:bCs/>
          <w:szCs w:val="24"/>
        </w:rPr>
        <w:t xml:space="preserve"> </w:t>
      </w:r>
      <w:r w:rsidR="001678E7" w:rsidRPr="001678E7">
        <w:rPr>
          <w:rFonts w:cs="Arial"/>
          <w:b/>
          <w:bCs/>
          <w:szCs w:val="24"/>
        </w:rPr>
        <w:t xml:space="preserve">- </w:t>
      </w:r>
      <w:r w:rsidR="001352D5" w:rsidRPr="001678E7">
        <w:rPr>
          <w:rFonts w:cs="Arial"/>
          <w:szCs w:val="24"/>
        </w:rPr>
        <w:t>We have specialist knowledge of financial markets and financial risk management. We provide advisory services to our clients on all aspects of finance and financial risk management, working collaboratively with each client to deliver better outcomes for both them and the State.</w:t>
      </w:r>
    </w:p>
    <w:p w14:paraId="38ED9FB9" w14:textId="7D3C7DCC" w:rsidR="001352D5" w:rsidRPr="001678E7" w:rsidRDefault="00907014" w:rsidP="000C7F24">
      <w:pPr>
        <w:pStyle w:val="ListParagraph"/>
        <w:numPr>
          <w:ilvl w:val="0"/>
          <w:numId w:val="45"/>
        </w:numPr>
        <w:rPr>
          <w:rFonts w:cs="Arial"/>
          <w:szCs w:val="24"/>
        </w:rPr>
      </w:pPr>
      <w:r w:rsidRPr="001678E7">
        <w:rPr>
          <w:rFonts w:cs="Arial"/>
          <w:b/>
          <w:bCs/>
          <w:szCs w:val="24"/>
        </w:rPr>
        <w:t>Financial Risk Management</w:t>
      </w:r>
      <w:r w:rsidR="001678E7" w:rsidRPr="001678E7">
        <w:rPr>
          <w:rFonts w:cs="Arial"/>
          <w:b/>
          <w:bCs/>
          <w:szCs w:val="24"/>
        </w:rPr>
        <w:t xml:space="preserve"> - </w:t>
      </w:r>
      <w:r w:rsidR="001352D5" w:rsidRPr="001678E7">
        <w:rPr>
          <w:rFonts w:cs="Arial"/>
          <w:szCs w:val="24"/>
        </w:rPr>
        <w:t>We operate in a dynamic financial market environment and manage a wide range of risks including market, credit, liquidity, funding, operational, reputational and strategic risks. We also provide a range of products and services to help our clients identify, measure and manage exposures to financial and foreign exchange risk.</w:t>
      </w:r>
    </w:p>
    <w:p w14:paraId="0F154890" w14:textId="119E2A88" w:rsidR="00907014" w:rsidRPr="001678E7" w:rsidRDefault="00907014" w:rsidP="000C7F24">
      <w:pPr>
        <w:pStyle w:val="ListParagraph"/>
        <w:numPr>
          <w:ilvl w:val="0"/>
          <w:numId w:val="45"/>
        </w:numPr>
        <w:rPr>
          <w:rFonts w:cs="Arial"/>
          <w:szCs w:val="24"/>
        </w:rPr>
      </w:pPr>
      <w:r w:rsidRPr="001678E7">
        <w:rPr>
          <w:rFonts w:cs="Arial"/>
          <w:b/>
          <w:bCs/>
          <w:szCs w:val="24"/>
        </w:rPr>
        <w:t>Treasury Management Services and Systems</w:t>
      </w:r>
      <w:r w:rsidR="001678E7" w:rsidRPr="001678E7">
        <w:rPr>
          <w:rFonts w:cs="Arial"/>
          <w:b/>
          <w:bCs/>
          <w:szCs w:val="24"/>
        </w:rPr>
        <w:t xml:space="preserve"> - </w:t>
      </w:r>
      <w:r w:rsidR="001352D5" w:rsidRPr="001678E7">
        <w:rPr>
          <w:rFonts w:cs="Arial"/>
          <w:szCs w:val="24"/>
        </w:rPr>
        <w:t>We have considerable experience and expertise in managing financial assets and liabilities. The scale of our operations and volume of activities in the financial markets allow us to deliver efficiencies and pricing benefits to our clients. We also provide treasury management services that are tailored to suit individual client needs.</w:t>
      </w:r>
    </w:p>
    <w:p w14:paraId="6E1C2E0C" w14:textId="19D94539" w:rsidR="000C7F24" w:rsidRDefault="001352D5" w:rsidP="0093425A">
      <w:pPr>
        <w:pStyle w:val="Heading4"/>
      </w:pPr>
      <w:r>
        <w:br/>
      </w:r>
      <w:r w:rsidRPr="001352D5">
        <w:t>Enabling Legislation</w:t>
      </w:r>
      <w:r w:rsidR="001678E7">
        <w:t xml:space="preserve"> </w:t>
      </w:r>
    </w:p>
    <w:p w14:paraId="538D83FA" w14:textId="63405AA4" w:rsidR="001352D5" w:rsidRDefault="001352D5" w:rsidP="001352D5">
      <w:pPr>
        <w:rPr>
          <w:rFonts w:cs="Arial"/>
          <w:szCs w:val="24"/>
        </w:rPr>
      </w:pPr>
      <w:r w:rsidRPr="001352D5">
        <w:rPr>
          <w:rFonts w:cs="Arial"/>
          <w:szCs w:val="24"/>
        </w:rPr>
        <w:t>WATC was established on 1 July 1986 under the</w:t>
      </w:r>
      <w:hyperlink r:id="rId13" w:history="1">
        <w:r w:rsidR="00205E26" w:rsidRPr="00252580">
          <w:rPr>
            <w:rStyle w:val="Hyperlink"/>
            <w:rFonts w:cs="Arial"/>
            <w:color w:val="auto"/>
            <w:szCs w:val="24"/>
            <w:u w:val="none"/>
          </w:rPr>
          <w:t xml:space="preserve"> </w:t>
        </w:r>
        <w:r w:rsidR="00205E26" w:rsidRPr="00252580">
          <w:rPr>
            <w:rStyle w:val="Hyperlink"/>
            <w:rFonts w:cs="Arial"/>
            <w:i/>
            <w:iCs/>
            <w:color w:val="auto"/>
            <w:szCs w:val="24"/>
          </w:rPr>
          <w:t>Western Australian Treasury Corporation Act 1986</w:t>
        </w:r>
      </w:hyperlink>
      <w:r w:rsidR="00205E26">
        <w:rPr>
          <w:rFonts w:cs="Arial"/>
          <w:szCs w:val="24"/>
        </w:rPr>
        <w:t xml:space="preserve"> </w:t>
      </w:r>
      <w:r w:rsidRPr="001352D5">
        <w:rPr>
          <w:rFonts w:cs="Arial"/>
          <w:szCs w:val="24"/>
        </w:rPr>
        <w:t>(the Act) as the State’s central borrowing authority.</w:t>
      </w:r>
      <w:r>
        <w:rPr>
          <w:rFonts w:cs="Arial"/>
          <w:szCs w:val="24"/>
        </w:rPr>
        <w:t xml:space="preserve"> </w:t>
      </w:r>
      <w:r w:rsidRPr="001352D5">
        <w:rPr>
          <w:rFonts w:cs="Arial"/>
          <w:szCs w:val="24"/>
        </w:rPr>
        <w:t>Amendments to the Act in 1998 expanded our role to include providing financial management services to the Western Australian public sector.</w:t>
      </w:r>
    </w:p>
    <w:p w14:paraId="5F6326BE" w14:textId="4A6D2E61" w:rsidR="000C7F24" w:rsidRPr="00DC7C00" w:rsidRDefault="001352D5" w:rsidP="0093425A">
      <w:pPr>
        <w:pStyle w:val="Heading4"/>
      </w:pPr>
      <w:r w:rsidRPr="00DC7C00">
        <w:rPr>
          <w:rStyle w:val="Heading3Char"/>
          <w:b/>
          <w:sz w:val="28"/>
          <w:szCs w:val="22"/>
        </w:rPr>
        <w:t>Responsible Minister</w:t>
      </w:r>
    </w:p>
    <w:p w14:paraId="44C6F413" w14:textId="58F8E482" w:rsidR="001352D5" w:rsidRPr="001352D5" w:rsidRDefault="001352D5" w:rsidP="001352D5">
      <w:pPr>
        <w:rPr>
          <w:rFonts w:cs="Arial"/>
          <w:szCs w:val="24"/>
        </w:rPr>
      </w:pPr>
      <w:r w:rsidRPr="001352D5">
        <w:rPr>
          <w:rFonts w:cs="Arial"/>
          <w:szCs w:val="24"/>
        </w:rPr>
        <w:t>For the majority of the financial year, until his retirement in late May 2023, the Minister</w:t>
      </w:r>
      <w:r>
        <w:rPr>
          <w:rFonts w:cs="Arial"/>
          <w:szCs w:val="24"/>
        </w:rPr>
        <w:t xml:space="preserve"> </w:t>
      </w:r>
      <w:r w:rsidRPr="001352D5">
        <w:rPr>
          <w:rFonts w:cs="Arial"/>
          <w:szCs w:val="24"/>
        </w:rPr>
        <w:t>responsible for WATC was the Honourable Mark McGowan BA LLB MLA: Premier and Treasurer of Western Australia.</w:t>
      </w:r>
    </w:p>
    <w:p w14:paraId="1F8E6308" w14:textId="77777777" w:rsidR="001352D5" w:rsidRPr="001352D5" w:rsidRDefault="001352D5" w:rsidP="001352D5">
      <w:pPr>
        <w:rPr>
          <w:rFonts w:cs="Arial"/>
          <w:szCs w:val="24"/>
        </w:rPr>
      </w:pPr>
      <w:r w:rsidRPr="001352D5">
        <w:rPr>
          <w:rFonts w:cs="Arial"/>
          <w:szCs w:val="24"/>
        </w:rPr>
        <w:t xml:space="preserve">In June 2023, the Honourable Rita Saffioti </w:t>
      </w:r>
      <w:proofErr w:type="spellStart"/>
      <w:r w:rsidRPr="001352D5">
        <w:rPr>
          <w:rFonts w:cs="Arial"/>
          <w:szCs w:val="24"/>
        </w:rPr>
        <w:t>BBus</w:t>
      </w:r>
      <w:proofErr w:type="spellEnd"/>
      <w:r w:rsidRPr="001352D5">
        <w:rPr>
          <w:rFonts w:cs="Arial"/>
          <w:szCs w:val="24"/>
        </w:rPr>
        <w:t xml:space="preserve"> MLA: Deputy Premier; Treasurer; Minister for Transport; Tourism, was appointed as the Minister responsible for WATC.</w:t>
      </w:r>
    </w:p>
    <w:p w14:paraId="414D8BCE" w14:textId="77777777" w:rsidR="00763D1A" w:rsidRDefault="00763D1A" w:rsidP="001352D5">
      <w:pPr>
        <w:rPr>
          <w:rFonts w:cs="Arial"/>
          <w:bCs/>
          <w:szCs w:val="24"/>
        </w:rPr>
      </w:pPr>
      <w:r>
        <w:rPr>
          <w:rFonts w:cs="Arial"/>
          <w:bCs/>
          <w:szCs w:val="24"/>
        </w:rPr>
        <w:br w:type="page"/>
      </w:r>
    </w:p>
    <w:p w14:paraId="3479F37D" w14:textId="37E402D6" w:rsidR="001352D5" w:rsidRPr="001352D5" w:rsidRDefault="001352D5" w:rsidP="001352D5">
      <w:pPr>
        <w:rPr>
          <w:rFonts w:cs="Arial"/>
          <w:bCs/>
          <w:szCs w:val="24"/>
        </w:rPr>
      </w:pPr>
      <w:r w:rsidRPr="003A3F02">
        <w:rPr>
          <w:rFonts w:cs="Arial"/>
          <w:bCs/>
          <w:szCs w:val="24"/>
        </w:rPr>
        <w:lastRenderedPageBreak/>
        <w:t>&lt;pp&gt;1</w:t>
      </w:r>
      <w:r>
        <w:rPr>
          <w:rFonts w:cs="Arial"/>
          <w:bCs/>
          <w:szCs w:val="24"/>
        </w:rPr>
        <w:t>7</w:t>
      </w:r>
    </w:p>
    <w:p w14:paraId="457EC41F" w14:textId="77777777" w:rsidR="001352D5" w:rsidRDefault="001352D5" w:rsidP="0093425A">
      <w:pPr>
        <w:pStyle w:val="Heading4"/>
      </w:pPr>
      <w:r>
        <w:t>Organisational Structure</w:t>
      </w:r>
    </w:p>
    <w:p w14:paraId="2B36BE91" w14:textId="5DC5D5C6" w:rsidR="001352D5" w:rsidRPr="00B47CB6" w:rsidRDefault="001352D5" w:rsidP="001352D5">
      <w:pPr>
        <w:rPr>
          <w:rFonts w:cs="Arial"/>
          <w:i/>
          <w:szCs w:val="24"/>
        </w:rPr>
      </w:pPr>
      <w:r w:rsidRPr="00B47CB6">
        <w:rPr>
          <w:rFonts w:cs="Arial"/>
          <w:b/>
          <w:bCs/>
          <w:szCs w:val="24"/>
        </w:rPr>
        <w:t>Image Caption:</w:t>
      </w:r>
      <w:r w:rsidRPr="00B47CB6">
        <w:rPr>
          <w:rFonts w:cs="Arial"/>
          <w:szCs w:val="24"/>
        </w:rPr>
        <w:t xml:space="preserve"> </w:t>
      </w:r>
      <w:r w:rsidR="00676131" w:rsidRPr="00B47CB6">
        <w:rPr>
          <w:rFonts w:cs="Arial"/>
          <w:i/>
          <w:iCs/>
          <w:szCs w:val="24"/>
        </w:rPr>
        <w:t xml:space="preserve">Diagram of WATC </w:t>
      </w:r>
      <w:r w:rsidRPr="00B47CB6">
        <w:rPr>
          <w:rFonts w:cs="Arial"/>
          <w:i/>
          <w:szCs w:val="24"/>
        </w:rPr>
        <w:t>Organisational Structure</w:t>
      </w:r>
      <w:r w:rsidR="005C542B" w:rsidRPr="00B47CB6">
        <w:rPr>
          <w:rFonts w:cs="Arial"/>
          <w:i/>
          <w:szCs w:val="24"/>
        </w:rPr>
        <w:t>.</w:t>
      </w:r>
    </w:p>
    <w:p w14:paraId="6E398A54" w14:textId="2F5730A0" w:rsidR="001352D5" w:rsidRPr="001352D5" w:rsidRDefault="00676131" w:rsidP="001352D5">
      <w:pPr>
        <w:rPr>
          <w:iCs/>
        </w:rPr>
      </w:pPr>
      <w:r>
        <w:rPr>
          <w:iCs/>
          <w:noProof/>
        </w:rPr>
        <w:drawing>
          <wp:inline distT="0" distB="0" distL="0" distR="0" wp14:anchorId="3EF127F1" wp14:editId="1AFFFE10">
            <wp:extent cx="6605752" cy="3906702"/>
            <wp:effectExtent l="0" t="0" r="5080" b="0"/>
            <wp:docPr id="2015864579" name="Picture 5"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64579" name="Picture 5" descr="Refer to image caption above."/>
                    <pic:cNvPicPr/>
                  </pic:nvPicPr>
                  <pic:blipFill rotWithShape="1">
                    <a:blip r:embed="rId14" cstate="print">
                      <a:extLst>
                        <a:ext uri="{28A0092B-C50C-407E-A947-70E740481C1C}">
                          <a14:useLocalDpi xmlns:a14="http://schemas.microsoft.com/office/drawing/2010/main" val="0"/>
                        </a:ext>
                      </a:extLst>
                    </a:blip>
                    <a:srcRect t="3121" b="-1"/>
                    <a:stretch/>
                  </pic:blipFill>
                  <pic:spPr bwMode="auto">
                    <a:xfrm>
                      <a:off x="0" y="0"/>
                      <a:ext cx="6654138" cy="3935318"/>
                    </a:xfrm>
                    <a:prstGeom prst="rect">
                      <a:avLst/>
                    </a:prstGeom>
                    <a:ln>
                      <a:noFill/>
                    </a:ln>
                    <a:extLst>
                      <a:ext uri="{53640926-AAD7-44D8-BBD7-CCE9431645EC}">
                        <a14:shadowObscured xmlns:a14="http://schemas.microsoft.com/office/drawing/2010/main"/>
                      </a:ext>
                    </a:extLst>
                  </pic:spPr>
                </pic:pic>
              </a:graphicData>
            </a:graphic>
          </wp:inline>
        </w:drawing>
      </w:r>
    </w:p>
    <w:p w14:paraId="307CA790" w14:textId="77777777" w:rsidR="001352D5" w:rsidRPr="001352D5" w:rsidRDefault="001352D5" w:rsidP="00293658">
      <w:pPr>
        <w:spacing w:after="0"/>
        <w:rPr>
          <w:rFonts w:cs="Arial"/>
          <w:szCs w:val="24"/>
        </w:rPr>
      </w:pPr>
    </w:p>
    <w:p w14:paraId="293BD9F0" w14:textId="5AB11BDC" w:rsidR="000C7F24" w:rsidRPr="000C7F24" w:rsidRDefault="00907014" w:rsidP="0093425A">
      <w:pPr>
        <w:pStyle w:val="Heading4"/>
      </w:pPr>
      <w:r w:rsidRPr="001352D5">
        <w:t>Functional Areas</w:t>
      </w:r>
    </w:p>
    <w:p w14:paraId="4072741F" w14:textId="326D6155" w:rsidR="00907014" w:rsidRPr="001678E7" w:rsidRDefault="00907014" w:rsidP="00293658">
      <w:pPr>
        <w:pStyle w:val="ListParagraph"/>
        <w:numPr>
          <w:ilvl w:val="0"/>
          <w:numId w:val="5"/>
        </w:numPr>
        <w:rPr>
          <w:rFonts w:cs="Arial"/>
          <w:szCs w:val="24"/>
        </w:rPr>
      </w:pPr>
      <w:r w:rsidRPr="001678E7">
        <w:rPr>
          <w:rFonts w:cs="Arial"/>
          <w:b/>
          <w:bCs/>
          <w:szCs w:val="24"/>
        </w:rPr>
        <w:t>Advisory Services</w:t>
      </w:r>
      <w:r w:rsidR="001678E7" w:rsidRPr="001678E7">
        <w:rPr>
          <w:rFonts w:cs="Arial"/>
          <w:b/>
          <w:bCs/>
          <w:szCs w:val="24"/>
        </w:rPr>
        <w:t xml:space="preserve"> - </w:t>
      </w:r>
      <w:r w:rsidRPr="001678E7">
        <w:rPr>
          <w:rFonts w:cs="Arial"/>
          <w:szCs w:val="24"/>
        </w:rPr>
        <w:t>Provides financial risk and corporate finance advisory services to the Western Australian public sector, assisting clients to make informed financial decisions that help them to achieve their objectives, while also realising the overarching goals of the State.</w:t>
      </w:r>
    </w:p>
    <w:p w14:paraId="01DDAC8C" w14:textId="00D93EAD" w:rsidR="00907014" w:rsidRPr="001678E7" w:rsidRDefault="00907014" w:rsidP="00293658">
      <w:pPr>
        <w:pStyle w:val="ListParagraph"/>
        <w:numPr>
          <w:ilvl w:val="0"/>
          <w:numId w:val="5"/>
        </w:numPr>
        <w:rPr>
          <w:rFonts w:cs="Arial"/>
          <w:szCs w:val="24"/>
        </w:rPr>
      </w:pPr>
      <w:r w:rsidRPr="001678E7">
        <w:rPr>
          <w:rFonts w:cs="Arial"/>
          <w:b/>
          <w:bCs/>
          <w:szCs w:val="24"/>
        </w:rPr>
        <w:t>Corporate Treasury Services</w:t>
      </w:r>
      <w:r w:rsidR="001678E7" w:rsidRPr="001678E7">
        <w:rPr>
          <w:rFonts w:cs="Arial"/>
          <w:b/>
          <w:bCs/>
          <w:szCs w:val="24"/>
        </w:rPr>
        <w:t xml:space="preserve"> - </w:t>
      </w:r>
      <w:r w:rsidRPr="001678E7">
        <w:rPr>
          <w:rFonts w:cs="Arial"/>
          <w:szCs w:val="24"/>
        </w:rPr>
        <w:t>Works in partnership with public sector clients to achieve sound financial outcomes by providing a comprehensive suite of high-quality, cost- effective financial products and services in debt</w:t>
      </w:r>
      <w:r w:rsidR="001352D5" w:rsidRPr="001678E7">
        <w:rPr>
          <w:rFonts w:cs="Arial"/>
          <w:szCs w:val="24"/>
        </w:rPr>
        <w:t xml:space="preserve"> </w:t>
      </w:r>
      <w:r w:rsidRPr="001678E7">
        <w:rPr>
          <w:rFonts w:cs="Arial"/>
          <w:szCs w:val="24"/>
        </w:rPr>
        <w:t>finance, investments, foreign exchange, treasury management, financial risk management and advisory services.</w:t>
      </w:r>
    </w:p>
    <w:p w14:paraId="30311DD3" w14:textId="51D9DF2E" w:rsidR="00907014" w:rsidRPr="001678E7" w:rsidRDefault="00907014" w:rsidP="00293658">
      <w:pPr>
        <w:pStyle w:val="ListParagraph"/>
        <w:numPr>
          <w:ilvl w:val="0"/>
          <w:numId w:val="5"/>
        </w:numPr>
        <w:rPr>
          <w:rFonts w:cs="Arial"/>
          <w:szCs w:val="24"/>
        </w:rPr>
      </w:pPr>
      <w:r w:rsidRPr="001678E7">
        <w:rPr>
          <w:rFonts w:cs="Arial"/>
          <w:b/>
          <w:bCs/>
          <w:szCs w:val="24"/>
        </w:rPr>
        <w:t>Finance, Administration and Treasury Operations</w:t>
      </w:r>
      <w:r w:rsidR="001678E7" w:rsidRPr="001678E7">
        <w:rPr>
          <w:rFonts w:cs="Arial"/>
          <w:b/>
          <w:bCs/>
          <w:szCs w:val="24"/>
        </w:rPr>
        <w:t xml:space="preserve"> - </w:t>
      </w:r>
      <w:r w:rsidRPr="001678E7">
        <w:rPr>
          <w:rFonts w:cs="Arial"/>
          <w:szCs w:val="24"/>
        </w:rPr>
        <w:t>Provides accounting, administration, treasury operations, settlements, payroll and business support.</w:t>
      </w:r>
    </w:p>
    <w:p w14:paraId="6751EC83" w14:textId="1C569753" w:rsidR="00907014" w:rsidRPr="001678E7" w:rsidRDefault="00907014" w:rsidP="00293658">
      <w:pPr>
        <w:pStyle w:val="ListParagraph"/>
        <w:numPr>
          <w:ilvl w:val="0"/>
          <w:numId w:val="5"/>
        </w:numPr>
        <w:rPr>
          <w:rFonts w:cs="Arial"/>
          <w:szCs w:val="24"/>
        </w:rPr>
      </w:pPr>
      <w:r w:rsidRPr="001678E7">
        <w:rPr>
          <w:rFonts w:cs="Arial"/>
          <w:b/>
          <w:bCs/>
          <w:szCs w:val="24"/>
        </w:rPr>
        <w:t>Financial Markets</w:t>
      </w:r>
      <w:r w:rsidR="001352D5" w:rsidRPr="001678E7">
        <w:rPr>
          <w:rFonts w:cs="Arial"/>
          <w:szCs w:val="24"/>
        </w:rPr>
        <w:t xml:space="preserve"> </w:t>
      </w:r>
      <w:r w:rsidR="001678E7" w:rsidRPr="001678E7">
        <w:rPr>
          <w:rFonts w:cs="Arial"/>
          <w:szCs w:val="24"/>
        </w:rPr>
        <w:t xml:space="preserve">- </w:t>
      </w:r>
      <w:r w:rsidRPr="001678E7">
        <w:rPr>
          <w:rFonts w:cs="Arial"/>
          <w:szCs w:val="24"/>
        </w:rPr>
        <w:t>Undertakes debt-funding activities in domestic and global capital markets, asset and liability management, management of WATC’s liquidity portfolio, investment management on behalf</w:t>
      </w:r>
      <w:r w:rsidR="001352D5" w:rsidRPr="001678E7">
        <w:rPr>
          <w:rFonts w:cs="Arial"/>
          <w:szCs w:val="24"/>
        </w:rPr>
        <w:t xml:space="preserve"> </w:t>
      </w:r>
      <w:r w:rsidRPr="001678E7">
        <w:rPr>
          <w:rFonts w:cs="Arial"/>
          <w:szCs w:val="24"/>
        </w:rPr>
        <w:t>of clients, foreign exchange management transactions, and economic and financial markets analysis.</w:t>
      </w:r>
    </w:p>
    <w:p w14:paraId="4CEB4BA9" w14:textId="16247A0E" w:rsidR="00907014" w:rsidRPr="001678E7" w:rsidRDefault="00907014" w:rsidP="00293658">
      <w:pPr>
        <w:pStyle w:val="ListParagraph"/>
        <w:numPr>
          <w:ilvl w:val="0"/>
          <w:numId w:val="5"/>
        </w:numPr>
        <w:rPr>
          <w:rFonts w:cs="Arial"/>
          <w:szCs w:val="24"/>
        </w:rPr>
      </w:pPr>
      <w:r w:rsidRPr="001678E7">
        <w:rPr>
          <w:rFonts w:cs="Arial"/>
          <w:b/>
          <w:bCs/>
          <w:szCs w:val="24"/>
        </w:rPr>
        <w:t>Human Resources</w:t>
      </w:r>
      <w:r w:rsidR="001352D5" w:rsidRPr="001678E7">
        <w:rPr>
          <w:rFonts w:cs="Arial"/>
          <w:szCs w:val="24"/>
        </w:rPr>
        <w:t xml:space="preserve"> </w:t>
      </w:r>
      <w:r w:rsidR="001678E7" w:rsidRPr="001678E7">
        <w:rPr>
          <w:rFonts w:cs="Arial"/>
          <w:szCs w:val="24"/>
        </w:rPr>
        <w:t xml:space="preserve">- </w:t>
      </w:r>
      <w:r w:rsidRPr="001678E7">
        <w:rPr>
          <w:rFonts w:cs="Arial"/>
          <w:szCs w:val="24"/>
        </w:rPr>
        <w:t>Provides a strategic human resources service to the Board, Executive, branch managers and employees. This service covers all facets of the employee life cycle and is aligned to and supports WATC’s strategic objectives.</w:t>
      </w:r>
    </w:p>
    <w:p w14:paraId="6FD1BEB5" w14:textId="77777777" w:rsidR="00293658" w:rsidRDefault="00907014" w:rsidP="001352D5">
      <w:pPr>
        <w:pStyle w:val="ListParagraph"/>
        <w:numPr>
          <w:ilvl w:val="0"/>
          <w:numId w:val="5"/>
        </w:numPr>
        <w:rPr>
          <w:rFonts w:cs="Arial"/>
          <w:szCs w:val="24"/>
        </w:rPr>
      </w:pPr>
      <w:r w:rsidRPr="001352D5">
        <w:rPr>
          <w:rFonts w:cs="Arial"/>
          <w:b/>
          <w:bCs/>
          <w:szCs w:val="24"/>
        </w:rPr>
        <w:t>Information and Communications Technology</w:t>
      </w:r>
      <w:r w:rsidRPr="001352D5">
        <w:rPr>
          <w:rFonts w:cs="Arial"/>
          <w:szCs w:val="24"/>
        </w:rPr>
        <w:t xml:space="preserve"> </w:t>
      </w:r>
    </w:p>
    <w:p w14:paraId="79C265B6" w14:textId="1EA66086" w:rsidR="00907014" w:rsidRDefault="00907014" w:rsidP="00293658">
      <w:pPr>
        <w:pStyle w:val="ListParagraph"/>
        <w:rPr>
          <w:rFonts w:cs="Arial"/>
          <w:szCs w:val="24"/>
        </w:rPr>
      </w:pPr>
      <w:r w:rsidRPr="001352D5">
        <w:rPr>
          <w:rFonts w:cs="Arial"/>
          <w:szCs w:val="24"/>
        </w:rPr>
        <w:t>Provides effective, efficient and secure information management, information systems and technology to support our business operations and deliver on business goals and objectives.</w:t>
      </w:r>
    </w:p>
    <w:p w14:paraId="7C1F1BF4" w14:textId="77777777" w:rsidR="001678E7" w:rsidRDefault="001678E7" w:rsidP="00676131">
      <w:pPr>
        <w:rPr>
          <w:rFonts w:cs="Arial"/>
          <w:bCs/>
          <w:szCs w:val="24"/>
        </w:rPr>
      </w:pPr>
      <w:r>
        <w:rPr>
          <w:rFonts w:cs="Arial"/>
          <w:bCs/>
          <w:szCs w:val="24"/>
        </w:rPr>
        <w:br w:type="page"/>
      </w:r>
    </w:p>
    <w:p w14:paraId="1A5C0191" w14:textId="3F1AA455" w:rsidR="00676131" w:rsidRPr="00676131" w:rsidRDefault="00676131" w:rsidP="00676131">
      <w:pPr>
        <w:rPr>
          <w:rFonts w:cs="Arial"/>
          <w:bCs/>
          <w:szCs w:val="24"/>
        </w:rPr>
      </w:pPr>
      <w:r w:rsidRPr="00676131">
        <w:rPr>
          <w:rFonts w:cs="Arial"/>
          <w:bCs/>
          <w:szCs w:val="24"/>
        </w:rPr>
        <w:lastRenderedPageBreak/>
        <w:t>&lt;pp&gt;1</w:t>
      </w:r>
      <w:r>
        <w:rPr>
          <w:rFonts w:cs="Arial"/>
          <w:bCs/>
          <w:szCs w:val="24"/>
        </w:rPr>
        <w:t>8</w:t>
      </w:r>
    </w:p>
    <w:p w14:paraId="31C4F6B9" w14:textId="185D9CC0" w:rsidR="00907014" w:rsidRDefault="00907014" w:rsidP="001352D5">
      <w:pPr>
        <w:pStyle w:val="ListParagraph"/>
        <w:numPr>
          <w:ilvl w:val="0"/>
          <w:numId w:val="5"/>
        </w:numPr>
        <w:rPr>
          <w:rFonts w:cs="Arial"/>
          <w:szCs w:val="24"/>
        </w:rPr>
      </w:pPr>
      <w:r w:rsidRPr="001352D5">
        <w:rPr>
          <w:rFonts w:cs="Arial"/>
          <w:b/>
          <w:bCs/>
          <w:szCs w:val="24"/>
        </w:rPr>
        <w:t>Legal and Governance</w:t>
      </w:r>
      <w:r w:rsidR="000C7F24">
        <w:rPr>
          <w:rFonts w:cs="Arial"/>
          <w:b/>
          <w:bCs/>
          <w:szCs w:val="24"/>
        </w:rPr>
        <w:t xml:space="preserve"> - </w:t>
      </w:r>
      <w:r w:rsidRPr="001352D5">
        <w:rPr>
          <w:rFonts w:cs="Arial"/>
          <w:szCs w:val="24"/>
        </w:rPr>
        <w:t>Provides oversight of, and guidance in relation to, the origination and documentation of WATC’s borrowings and other agreements, including financial market and client agreements, and</w:t>
      </w:r>
      <w:r w:rsidR="001352D5" w:rsidRPr="001352D5">
        <w:rPr>
          <w:rFonts w:cs="Arial"/>
          <w:szCs w:val="24"/>
        </w:rPr>
        <w:t xml:space="preserve"> </w:t>
      </w:r>
      <w:r w:rsidRPr="001352D5">
        <w:rPr>
          <w:rFonts w:cs="Arial"/>
          <w:szCs w:val="24"/>
        </w:rPr>
        <w:t>is responsible for ensuring sound corporate governance practices.</w:t>
      </w:r>
    </w:p>
    <w:p w14:paraId="6C39D791" w14:textId="6C58526D" w:rsidR="00907014" w:rsidRDefault="00907014" w:rsidP="001352D5">
      <w:pPr>
        <w:pStyle w:val="ListParagraph"/>
        <w:numPr>
          <w:ilvl w:val="0"/>
          <w:numId w:val="5"/>
        </w:numPr>
        <w:rPr>
          <w:rFonts w:cs="Arial"/>
          <w:szCs w:val="24"/>
        </w:rPr>
      </w:pPr>
      <w:r w:rsidRPr="001352D5">
        <w:rPr>
          <w:rFonts w:cs="Arial"/>
          <w:b/>
          <w:bCs/>
          <w:szCs w:val="24"/>
        </w:rPr>
        <w:t>Marketing and Communications</w:t>
      </w:r>
      <w:r w:rsidR="001352D5" w:rsidRPr="001352D5">
        <w:rPr>
          <w:rFonts w:cs="Arial"/>
          <w:b/>
          <w:bCs/>
          <w:szCs w:val="24"/>
        </w:rPr>
        <w:t xml:space="preserve"> </w:t>
      </w:r>
      <w:r w:rsidR="000C7F24">
        <w:rPr>
          <w:rFonts w:cs="Arial"/>
          <w:b/>
          <w:bCs/>
          <w:szCs w:val="24"/>
        </w:rPr>
        <w:t xml:space="preserve">- </w:t>
      </w:r>
      <w:r w:rsidRPr="001352D5">
        <w:rPr>
          <w:rFonts w:cs="Arial"/>
          <w:szCs w:val="24"/>
        </w:rPr>
        <w:t>Assists and supports the development, implementation and management of our internal and external marketing and communications activities.</w:t>
      </w:r>
    </w:p>
    <w:p w14:paraId="020FD702" w14:textId="5D53F630" w:rsidR="00907014" w:rsidRDefault="00907014" w:rsidP="001352D5">
      <w:pPr>
        <w:pStyle w:val="ListParagraph"/>
        <w:numPr>
          <w:ilvl w:val="0"/>
          <w:numId w:val="5"/>
        </w:numPr>
        <w:rPr>
          <w:rFonts w:cs="Arial"/>
          <w:szCs w:val="24"/>
        </w:rPr>
      </w:pPr>
      <w:r w:rsidRPr="001352D5">
        <w:rPr>
          <w:rFonts w:cs="Arial"/>
          <w:b/>
          <w:bCs/>
          <w:szCs w:val="24"/>
        </w:rPr>
        <w:t>Program Management Office</w:t>
      </w:r>
      <w:r w:rsidR="000C7F24">
        <w:rPr>
          <w:rFonts w:cs="Arial"/>
          <w:b/>
          <w:bCs/>
          <w:szCs w:val="24"/>
        </w:rPr>
        <w:t xml:space="preserve"> - </w:t>
      </w:r>
      <w:r w:rsidRPr="001352D5">
        <w:rPr>
          <w:rFonts w:cs="Arial"/>
          <w:szCs w:val="24"/>
        </w:rPr>
        <w:t>Manages a portfolio of projects and initiatives to generate business improvements while</w:t>
      </w:r>
      <w:r w:rsidR="001352D5" w:rsidRPr="001352D5">
        <w:rPr>
          <w:rFonts w:cs="Arial"/>
          <w:szCs w:val="24"/>
        </w:rPr>
        <w:t xml:space="preserve"> </w:t>
      </w:r>
      <w:r w:rsidRPr="001352D5">
        <w:rPr>
          <w:rFonts w:cs="Arial"/>
          <w:szCs w:val="24"/>
        </w:rPr>
        <w:t>maintaining a holistic view on the impact of change across the organisation.</w:t>
      </w:r>
    </w:p>
    <w:p w14:paraId="34B8089F" w14:textId="41695EB5" w:rsidR="00907014" w:rsidRDefault="00907014" w:rsidP="001352D5">
      <w:pPr>
        <w:pStyle w:val="ListParagraph"/>
        <w:numPr>
          <w:ilvl w:val="0"/>
          <w:numId w:val="5"/>
        </w:numPr>
        <w:rPr>
          <w:rFonts w:cs="Arial"/>
          <w:szCs w:val="24"/>
        </w:rPr>
      </w:pPr>
      <w:r w:rsidRPr="001352D5">
        <w:rPr>
          <w:rFonts w:cs="Arial"/>
          <w:b/>
          <w:bCs/>
          <w:szCs w:val="24"/>
        </w:rPr>
        <w:t>Risk Management</w:t>
      </w:r>
      <w:r w:rsidR="000C7F24">
        <w:rPr>
          <w:rFonts w:cs="Arial"/>
          <w:b/>
          <w:bCs/>
          <w:szCs w:val="24"/>
        </w:rPr>
        <w:t xml:space="preserve"> - </w:t>
      </w:r>
      <w:r w:rsidRPr="001352D5">
        <w:rPr>
          <w:rFonts w:cs="Arial"/>
          <w:szCs w:val="24"/>
        </w:rPr>
        <w:t>Measures and monitors market, credit, operational and liquidity risk to prevent adverse outcomes for WATC, provides guidance to the Executive and Board on all risk and compliance matters, and contributes to developing a good risk culture within the organisation.</w:t>
      </w:r>
    </w:p>
    <w:p w14:paraId="132F8BA4" w14:textId="58FB5217" w:rsidR="00907014" w:rsidRDefault="00907014" w:rsidP="001352D5">
      <w:pPr>
        <w:pStyle w:val="ListParagraph"/>
        <w:numPr>
          <w:ilvl w:val="0"/>
          <w:numId w:val="5"/>
        </w:numPr>
        <w:rPr>
          <w:rFonts w:cs="Arial"/>
          <w:szCs w:val="24"/>
        </w:rPr>
      </w:pPr>
      <w:r w:rsidRPr="001352D5">
        <w:rPr>
          <w:rFonts w:cs="Arial"/>
          <w:b/>
          <w:bCs/>
          <w:szCs w:val="24"/>
        </w:rPr>
        <w:t>Strategy</w:t>
      </w:r>
      <w:r w:rsidR="001352D5" w:rsidRPr="001352D5">
        <w:rPr>
          <w:rFonts w:cs="Arial"/>
          <w:szCs w:val="24"/>
        </w:rPr>
        <w:t xml:space="preserve"> </w:t>
      </w:r>
      <w:r w:rsidR="000C7F24">
        <w:rPr>
          <w:rFonts w:cs="Arial"/>
          <w:szCs w:val="24"/>
        </w:rPr>
        <w:t xml:space="preserve">- </w:t>
      </w:r>
      <w:r w:rsidRPr="001352D5">
        <w:rPr>
          <w:rFonts w:cs="Arial"/>
          <w:szCs w:val="24"/>
        </w:rPr>
        <w:t>Develops and progresses strategic initiatives to improve efficiencies and financial outcomes from a State, client and organisational perspective,</w:t>
      </w:r>
      <w:r w:rsidR="001352D5" w:rsidRPr="001352D5">
        <w:rPr>
          <w:rFonts w:cs="Arial"/>
          <w:szCs w:val="24"/>
        </w:rPr>
        <w:t xml:space="preserve"> </w:t>
      </w:r>
      <w:r w:rsidRPr="001352D5">
        <w:rPr>
          <w:rFonts w:cs="Arial"/>
          <w:szCs w:val="24"/>
        </w:rPr>
        <w:t>in relation to our Financial Markets and Client Services activities.</w:t>
      </w:r>
    </w:p>
    <w:p w14:paraId="6F58AF51" w14:textId="77777777" w:rsidR="00087511" w:rsidRPr="00087511" w:rsidRDefault="00087511" w:rsidP="00087511">
      <w:pPr>
        <w:pStyle w:val="ListParagraph"/>
        <w:rPr>
          <w:rFonts w:cs="Arial"/>
          <w:szCs w:val="24"/>
        </w:rPr>
      </w:pPr>
    </w:p>
    <w:p w14:paraId="532C9AC6" w14:textId="06B7A847" w:rsidR="0093425A" w:rsidRPr="0093425A" w:rsidRDefault="0093425A" w:rsidP="0093425A">
      <w:pPr>
        <w:pStyle w:val="Heading4"/>
      </w:pPr>
      <w:r w:rsidRPr="0093425A">
        <w:t>State Guarantee</w:t>
      </w:r>
    </w:p>
    <w:p w14:paraId="6AB2B681" w14:textId="44FDAAA3" w:rsidR="0093425A" w:rsidRPr="0093425A" w:rsidRDefault="0093425A" w:rsidP="0093425A">
      <w:pPr>
        <w:rPr>
          <w:rFonts w:cs="Arial"/>
          <w:bCs/>
          <w:szCs w:val="24"/>
        </w:rPr>
      </w:pPr>
      <w:r w:rsidRPr="0093425A">
        <w:rPr>
          <w:rFonts w:cs="Arial"/>
          <w:bCs/>
          <w:szCs w:val="24"/>
        </w:rPr>
        <w:t>Under Section 13(1) of the Act, the financial liabilities incurred or assumed by WATC are guaranteed by the Treasurer on behalf of the State. This guarantee is secured upon the</w:t>
      </w:r>
      <w:r>
        <w:rPr>
          <w:rFonts w:cs="Arial"/>
          <w:bCs/>
          <w:szCs w:val="24"/>
        </w:rPr>
        <w:t xml:space="preserve"> </w:t>
      </w:r>
      <w:r w:rsidRPr="0093425A">
        <w:rPr>
          <w:rFonts w:cs="Arial"/>
          <w:bCs/>
          <w:szCs w:val="24"/>
        </w:rPr>
        <w:t>Consolidated Account of the State.</w:t>
      </w:r>
    </w:p>
    <w:p w14:paraId="6510613B" w14:textId="77777777" w:rsidR="0093425A" w:rsidRPr="0093425A" w:rsidRDefault="0093425A" w:rsidP="0093425A"/>
    <w:p w14:paraId="406F03A1" w14:textId="77777777" w:rsidR="0093425A" w:rsidRPr="0093425A" w:rsidRDefault="0093425A" w:rsidP="0093425A">
      <w:pPr>
        <w:pStyle w:val="Heading4"/>
      </w:pPr>
      <w:r w:rsidRPr="0093425A">
        <w:t>Ministerial Directives</w:t>
      </w:r>
    </w:p>
    <w:p w14:paraId="7DEB003D" w14:textId="77777777" w:rsidR="0093425A" w:rsidRPr="0093425A" w:rsidRDefault="0093425A" w:rsidP="0093425A">
      <w:pPr>
        <w:rPr>
          <w:rFonts w:cs="Arial"/>
          <w:bCs/>
          <w:szCs w:val="24"/>
        </w:rPr>
      </w:pPr>
      <w:r w:rsidRPr="0093425A">
        <w:rPr>
          <w:rFonts w:cs="Arial"/>
          <w:bCs/>
          <w:szCs w:val="24"/>
        </w:rPr>
        <w:t xml:space="preserve">No ministerial directives were received during the 2022–23 financial year. </w:t>
      </w:r>
    </w:p>
    <w:p w14:paraId="3B7532AD" w14:textId="77777777" w:rsidR="0093425A" w:rsidRPr="0093425A" w:rsidRDefault="0093425A" w:rsidP="0093425A"/>
    <w:p w14:paraId="1A25DCE9" w14:textId="77777777" w:rsidR="0093425A" w:rsidRPr="0093425A" w:rsidRDefault="0093425A" w:rsidP="0093425A">
      <w:pPr>
        <w:pStyle w:val="Heading4"/>
      </w:pPr>
      <w:r w:rsidRPr="0093425A">
        <w:t>Changes in Written Law</w:t>
      </w:r>
    </w:p>
    <w:p w14:paraId="399883C1" w14:textId="77777777" w:rsidR="0093425A" w:rsidRPr="0093425A" w:rsidRDefault="0093425A" w:rsidP="0093425A">
      <w:pPr>
        <w:rPr>
          <w:rFonts w:cs="Arial"/>
          <w:bCs/>
          <w:szCs w:val="24"/>
        </w:rPr>
      </w:pPr>
      <w:r w:rsidRPr="0093425A">
        <w:rPr>
          <w:rFonts w:cs="Arial"/>
          <w:bCs/>
          <w:szCs w:val="24"/>
        </w:rPr>
        <w:t xml:space="preserve">During the 2022–23 financial year there was a consequential change to Section 9 of the Western Australian Treasury Corporation Act pursuant to the </w:t>
      </w:r>
      <w:r w:rsidRPr="00D2686D">
        <w:rPr>
          <w:rFonts w:cs="Arial"/>
          <w:bCs/>
          <w:i/>
          <w:iCs/>
          <w:szCs w:val="24"/>
        </w:rPr>
        <w:t>Government Trading Enterprises Bill</w:t>
      </w:r>
      <w:r w:rsidRPr="0093425A">
        <w:rPr>
          <w:rFonts w:cs="Arial"/>
          <w:bCs/>
          <w:szCs w:val="24"/>
        </w:rPr>
        <w:t xml:space="preserve">, which was assented to on 22 June 2023. </w:t>
      </w:r>
    </w:p>
    <w:p w14:paraId="7162B242" w14:textId="207DD5E1" w:rsidR="0093425A" w:rsidRDefault="0093425A" w:rsidP="0093425A">
      <w:pPr>
        <w:rPr>
          <w:rFonts w:cs="Arial"/>
          <w:bCs/>
          <w:szCs w:val="24"/>
        </w:rPr>
      </w:pPr>
      <w:r w:rsidRPr="0093425A">
        <w:rPr>
          <w:rFonts w:cs="Arial"/>
          <w:bCs/>
          <w:szCs w:val="24"/>
        </w:rPr>
        <w:t xml:space="preserve">The </w:t>
      </w:r>
      <w:r w:rsidRPr="00D2686D">
        <w:rPr>
          <w:rFonts w:cs="Arial"/>
          <w:bCs/>
          <w:i/>
          <w:iCs/>
          <w:szCs w:val="24"/>
        </w:rPr>
        <w:t>Government Trading Enterprises Act 2023</w:t>
      </w:r>
      <w:r w:rsidRPr="0093425A">
        <w:rPr>
          <w:rFonts w:cs="Arial"/>
          <w:bCs/>
          <w:szCs w:val="24"/>
        </w:rPr>
        <w:t xml:space="preserve"> (the GTE Act) came fully into effect on 1 July 2023. The GTE Act enables WATC, among other things, to advise authorities on financial matters referred to in Section 137 of this Act. This change</w:t>
      </w:r>
      <w:r>
        <w:rPr>
          <w:rFonts w:cs="Arial"/>
          <w:bCs/>
          <w:szCs w:val="24"/>
        </w:rPr>
        <w:t xml:space="preserve"> </w:t>
      </w:r>
      <w:r w:rsidRPr="0093425A">
        <w:rPr>
          <w:rFonts w:cs="Arial"/>
          <w:bCs/>
          <w:szCs w:val="24"/>
        </w:rPr>
        <w:t>provides flexibility for WATC to advise authorities on business risks associated with prescribed transactions, including hedging transactions pertaining to commodities.</w:t>
      </w:r>
    </w:p>
    <w:p w14:paraId="086F601E" w14:textId="77777777" w:rsidR="0093425A" w:rsidRDefault="0093425A" w:rsidP="0093425A">
      <w:pPr>
        <w:rPr>
          <w:rFonts w:cs="Arial"/>
          <w:bCs/>
          <w:szCs w:val="24"/>
        </w:rPr>
      </w:pPr>
    </w:p>
    <w:p w14:paraId="43571C49" w14:textId="77777777" w:rsidR="0093425A" w:rsidRPr="0093425A" w:rsidRDefault="0093425A" w:rsidP="0093425A">
      <w:pPr>
        <w:pStyle w:val="Heading4"/>
      </w:pPr>
      <w:bookmarkStart w:id="16" w:name="_Credit_Ratings"/>
      <w:bookmarkStart w:id="17" w:name="credit_ratings"/>
      <w:bookmarkEnd w:id="16"/>
      <w:r w:rsidRPr="0093425A">
        <w:t>Credit Ratings</w:t>
      </w:r>
    </w:p>
    <w:bookmarkEnd w:id="17"/>
    <w:p w14:paraId="7FE4F29C" w14:textId="77777777" w:rsidR="0093425A" w:rsidRPr="0093425A" w:rsidRDefault="0093425A" w:rsidP="0093425A">
      <w:pPr>
        <w:rPr>
          <w:rFonts w:cs="Arial"/>
          <w:bCs/>
          <w:szCs w:val="24"/>
        </w:rPr>
      </w:pPr>
      <w:r w:rsidRPr="0093425A">
        <w:rPr>
          <w:rFonts w:cs="Arial"/>
          <w:bCs/>
          <w:szCs w:val="24"/>
        </w:rPr>
        <w:t xml:space="preserve">In line with the State’s credit ratings </w:t>
      </w:r>
      <w:proofErr w:type="gramStart"/>
      <w:r w:rsidRPr="0093425A">
        <w:rPr>
          <w:rFonts w:cs="Arial"/>
          <w:bCs/>
          <w:szCs w:val="24"/>
        </w:rPr>
        <w:t>at</w:t>
      </w:r>
      <w:proofErr w:type="gramEnd"/>
      <w:r w:rsidRPr="0093425A">
        <w:rPr>
          <w:rFonts w:cs="Arial"/>
          <w:bCs/>
          <w:szCs w:val="24"/>
        </w:rPr>
        <w:t xml:space="preserve"> 30 June 2023, the debt of WATC is rated as follows:</w:t>
      </w:r>
    </w:p>
    <w:tbl>
      <w:tblPr>
        <w:tblStyle w:val="TableGrid"/>
        <w:tblW w:w="0" w:type="auto"/>
        <w:tblCellMar>
          <w:top w:w="57" w:type="dxa"/>
          <w:bottom w:w="57" w:type="dxa"/>
        </w:tblCellMar>
        <w:tblLook w:val="04A0" w:firstRow="1" w:lastRow="0" w:firstColumn="1" w:lastColumn="0" w:noHBand="0" w:noVBand="1"/>
      </w:tblPr>
      <w:tblGrid>
        <w:gridCol w:w="3628"/>
        <w:gridCol w:w="1984"/>
        <w:gridCol w:w="1984"/>
        <w:gridCol w:w="1984"/>
      </w:tblGrid>
      <w:tr w:rsidR="0093425A" w:rsidRPr="0093425A" w14:paraId="13CE86EF" w14:textId="77777777" w:rsidTr="002573C9">
        <w:tc>
          <w:tcPr>
            <w:tcW w:w="3628" w:type="dxa"/>
          </w:tcPr>
          <w:p w14:paraId="0D3C3F90" w14:textId="77777777" w:rsidR="0093425A" w:rsidRPr="00252580" w:rsidRDefault="0093425A" w:rsidP="00D2686D">
            <w:pPr>
              <w:spacing w:after="0"/>
              <w:rPr>
                <w:rFonts w:cs="Arial"/>
                <w:b/>
                <w:szCs w:val="24"/>
              </w:rPr>
            </w:pPr>
            <w:r w:rsidRPr="00252580">
              <w:rPr>
                <w:rFonts w:cs="Arial"/>
                <w:b/>
                <w:szCs w:val="24"/>
              </w:rPr>
              <w:t>Rating Agency</w:t>
            </w:r>
          </w:p>
        </w:tc>
        <w:tc>
          <w:tcPr>
            <w:tcW w:w="1984" w:type="dxa"/>
          </w:tcPr>
          <w:p w14:paraId="5B5F3893" w14:textId="77777777" w:rsidR="0093425A" w:rsidRPr="00252580" w:rsidRDefault="0093425A" w:rsidP="00D2686D">
            <w:pPr>
              <w:spacing w:after="0"/>
              <w:rPr>
                <w:rFonts w:cs="Arial"/>
                <w:b/>
                <w:szCs w:val="24"/>
              </w:rPr>
            </w:pPr>
            <w:r w:rsidRPr="00252580">
              <w:rPr>
                <w:rFonts w:cs="Arial"/>
                <w:b/>
                <w:szCs w:val="24"/>
              </w:rPr>
              <w:t>Long-Term</w:t>
            </w:r>
          </w:p>
        </w:tc>
        <w:tc>
          <w:tcPr>
            <w:tcW w:w="1984" w:type="dxa"/>
          </w:tcPr>
          <w:p w14:paraId="6F0A4142" w14:textId="77777777" w:rsidR="0093425A" w:rsidRPr="00252580" w:rsidRDefault="0093425A" w:rsidP="00D2686D">
            <w:pPr>
              <w:spacing w:after="0"/>
              <w:rPr>
                <w:rFonts w:cs="Arial"/>
                <w:b/>
                <w:szCs w:val="24"/>
              </w:rPr>
            </w:pPr>
            <w:r w:rsidRPr="00252580">
              <w:rPr>
                <w:rFonts w:cs="Arial"/>
                <w:b/>
                <w:szCs w:val="24"/>
              </w:rPr>
              <w:t>Outlook</w:t>
            </w:r>
          </w:p>
        </w:tc>
        <w:tc>
          <w:tcPr>
            <w:tcW w:w="1984" w:type="dxa"/>
          </w:tcPr>
          <w:p w14:paraId="7776635B" w14:textId="77777777" w:rsidR="0093425A" w:rsidRPr="00252580" w:rsidRDefault="0093425A" w:rsidP="00D2686D">
            <w:pPr>
              <w:spacing w:after="0"/>
              <w:rPr>
                <w:rFonts w:cs="Arial"/>
                <w:b/>
                <w:szCs w:val="24"/>
              </w:rPr>
            </w:pPr>
            <w:r w:rsidRPr="00252580">
              <w:rPr>
                <w:rFonts w:cs="Arial"/>
                <w:b/>
                <w:szCs w:val="24"/>
              </w:rPr>
              <w:t>Short-Term</w:t>
            </w:r>
          </w:p>
        </w:tc>
      </w:tr>
      <w:tr w:rsidR="0093425A" w:rsidRPr="0093425A" w14:paraId="5905628A" w14:textId="77777777" w:rsidTr="002573C9">
        <w:tc>
          <w:tcPr>
            <w:tcW w:w="3628" w:type="dxa"/>
          </w:tcPr>
          <w:p w14:paraId="751B2F73" w14:textId="77777777" w:rsidR="0093425A" w:rsidRPr="0093425A" w:rsidRDefault="0093425A" w:rsidP="00D2686D">
            <w:pPr>
              <w:spacing w:after="0"/>
              <w:rPr>
                <w:rFonts w:cs="Arial"/>
                <w:bCs/>
                <w:szCs w:val="24"/>
              </w:rPr>
            </w:pPr>
            <w:r w:rsidRPr="0093425A">
              <w:rPr>
                <w:rFonts w:cs="Arial"/>
                <w:bCs/>
                <w:szCs w:val="24"/>
              </w:rPr>
              <w:t>Moody’s Investors Service</w:t>
            </w:r>
          </w:p>
        </w:tc>
        <w:tc>
          <w:tcPr>
            <w:tcW w:w="1984" w:type="dxa"/>
          </w:tcPr>
          <w:p w14:paraId="2EF84A8F" w14:textId="77777777" w:rsidR="0093425A" w:rsidRPr="0093425A" w:rsidRDefault="0093425A" w:rsidP="00D2686D">
            <w:pPr>
              <w:spacing w:after="0"/>
              <w:rPr>
                <w:rFonts w:cs="Arial"/>
                <w:bCs/>
                <w:szCs w:val="24"/>
              </w:rPr>
            </w:pPr>
            <w:r w:rsidRPr="0093425A">
              <w:rPr>
                <w:rFonts w:cs="Arial"/>
                <w:bCs/>
                <w:szCs w:val="24"/>
              </w:rPr>
              <w:t>Aa1</w:t>
            </w:r>
          </w:p>
        </w:tc>
        <w:tc>
          <w:tcPr>
            <w:tcW w:w="1984" w:type="dxa"/>
          </w:tcPr>
          <w:p w14:paraId="06512C7D" w14:textId="77777777" w:rsidR="0093425A" w:rsidRPr="0093425A" w:rsidRDefault="0093425A" w:rsidP="00D2686D">
            <w:pPr>
              <w:spacing w:after="0"/>
              <w:rPr>
                <w:rFonts w:cs="Arial"/>
                <w:bCs/>
                <w:szCs w:val="24"/>
              </w:rPr>
            </w:pPr>
            <w:r w:rsidRPr="0093425A">
              <w:rPr>
                <w:rFonts w:cs="Arial"/>
                <w:bCs/>
                <w:szCs w:val="24"/>
              </w:rPr>
              <w:t>Positive</w:t>
            </w:r>
          </w:p>
        </w:tc>
        <w:tc>
          <w:tcPr>
            <w:tcW w:w="1984" w:type="dxa"/>
          </w:tcPr>
          <w:p w14:paraId="73247765" w14:textId="77777777" w:rsidR="0093425A" w:rsidRPr="0093425A" w:rsidRDefault="0093425A" w:rsidP="00D2686D">
            <w:pPr>
              <w:spacing w:after="0"/>
              <w:rPr>
                <w:rFonts w:cs="Arial"/>
                <w:bCs/>
                <w:szCs w:val="24"/>
              </w:rPr>
            </w:pPr>
            <w:r w:rsidRPr="0093425A">
              <w:rPr>
                <w:rFonts w:cs="Arial"/>
                <w:bCs/>
                <w:szCs w:val="24"/>
              </w:rPr>
              <w:t>Prime-1</w:t>
            </w:r>
          </w:p>
        </w:tc>
      </w:tr>
      <w:tr w:rsidR="0093425A" w:rsidRPr="0093425A" w14:paraId="3E55F973" w14:textId="77777777" w:rsidTr="002573C9">
        <w:tc>
          <w:tcPr>
            <w:tcW w:w="3628" w:type="dxa"/>
          </w:tcPr>
          <w:p w14:paraId="3EA223EC" w14:textId="77777777" w:rsidR="0093425A" w:rsidRPr="0093425A" w:rsidRDefault="0093425A" w:rsidP="00D2686D">
            <w:pPr>
              <w:spacing w:after="0"/>
              <w:rPr>
                <w:rFonts w:cs="Arial"/>
                <w:bCs/>
                <w:szCs w:val="24"/>
              </w:rPr>
            </w:pPr>
            <w:r w:rsidRPr="0093425A">
              <w:rPr>
                <w:rFonts w:cs="Arial"/>
                <w:bCs/>
                <w:szCs w:val="24"/>
              </w:rPr>
              <w:t>S&amp;P Global Ratings</w:t>
            </w:r>
          </w:p>
        </w:tc>
        <w:tc>
          <w:tcPr>
            <w:tcW w:w="1984" w:type="dxa"/>
          </w:tcPr>
          <w:p w14:paraId="6D48DBC4" w14:textId="77777777" w:rsidR="0093425A" w:rsidRPr="0093425A" w:rsidRDefault="0093425A" w:rsidP="00D2686D">
            <w:pPr>
              <w:spacing w:after="0"/>
              <w:rPr>
                <w:rFonts w:cs="Arial"/>
                <w:bCs/>
                <w:szCs w:val="24"/>
              </w:rPr>
            </w:pPr>
            <w:r w:rsidRPr="0093425A">
              <w:rPr>
                <w:rFonts w:cs="Arial"/>
                <w:bCs/>
                <w:szCs w:val="24"/>
              </w:rPr>
              <w:t>AAA</w:t>
            </w:r>
          </w:p>
        </w:tc>
        <w:tc>
          <w:tcPr>
            <w:tcW w:w="1984" w:type="dxa"/>
          </w:tcPr>
          <w:p w14:paraId="1F23CF8A" w14:textId="77777777" w:rsidR="0093425A" w:rsidRPr="0093425A" w:rsidRDefault="0093425A" w:rsidP="00D2686D">
            <w:pPr>
              <w:spacing w:after="0"/>
              <w:rPr>
                <w:rFonts w:cs="Arial"/>
                <w:bCs/>
                <w:szCs w:val="24"/>
              </w:rPr>
            </w:pPr>
            <w:r w:rsidRPr="0093425A">
              <w:rPr>
                <w:rFonts w:cs="Arial"/>
                <w:bCs/>
                <w:szCs w:val="24"/>
              </w:rPr>
              <w:t>Stable</w:t>
            </w:r>
          </w:p>
        </w:tc>
        <w:tc>
          <w:tcPr>
            <w:tcW w:w="1984" w:type="dxa"/>
          </w:tcPr>
          <w:p w14:paraId="3BDD92D0" w14:textId="77777777" w:rsidR="0093425A" w:rsidRPr="0093425A" w:rsidRDefault="0093425A" w:rsidP="00D2686D">
            <w:pPr>
              <w:spacing w:after="0"/>
              <w:rPr>
                <w:rFonts w:cs="Arial"/>
                <w:bCs/>
                <w:szCs w:val="24"/>
              </w:rPr>
            </w:pPr>
            <w:r w:rsidRPr="0093425A">
              <w:rPr>
                <w:rFonts w:cs="Arial"/>
                <w:bCs/>
                <w:szCs w:val="24"/>
              </w:rPr>
              <w:t>A-1+</w:t>
            </w:r>
          </w:p>
        </w:tc>
      </w:tr>
    </w:tbl>
    <w:p w14:paraId="56A6EFDF" w14:textId="77777777" w:rsidR="00D2686D" w:rsidRDefault="00D2686D" w:rsidP="0093425A">
      <w:pPr>
        <w:rPr>
          <w:rFonts w:cs="Arial"/>
          <w:bCs/>
          <w:szCs w:val="24"/>
        </w:rPr>
      </w:pPr>
    </w:p>
    <w:p w14:paraId="1B077DC8" w14:textId="74E0298D" w:rsidR="0093425A" w:rsidRPr="0093425A" w:rsidRDefault="0093425A" w:rsidP="0093425A">
      <w:pPr>
        <w:rPr>
          <w:rFonts w:cs="Arial"/>
          <w:bCs/>
          <w:szCs w:val="24"/>
        </w:rPr>
      </w:pPr>
      <w:r w:rsidRPr="0093425A">
        <w:rPr>
          <w:rFonts w:cs="Arial"/>
          <w:bCs/>
          <w:szCs w:val="24"/>
        </w:rPr>
        <w:t xml:space="preserve">Subsequent to 30 June 2023, on 11 July 2023 Moody’s Investors Service upgraded Western Australia’s and WATC’s credit rating to </w:t>
      </w:r>
      <w:proofErr w:type="spellStart"/>
      <w:r w:rsidRPr="0093425A">
        <w:rPr>
          <w:rFonts w:cs="Arial"/>
          <w:bCs/>
          <w:szCs w:val="24"/>
        </w:rPr>
        <w:t>Aaa</w:t>
      </w:r>
      <w:proofErr w:type="spellEnd"/>
      <w:r w:rsidRPr="0093425A">
        <w:rPr>
          <w:rFonts w:cs="Arial"/>
          <w:bCs/>
          <w:szCs w:val="24"/>
        </w:rPr>
        <w:t xml:space="preserve"> with a ‘stable’ outlook.</w:t>
      </w:r>
    </w:p>
    <w:p w14:paraId="6819F91E" w14:textId="725D82C9" w:rsidR="001678E7" w:rsidRDefault="001678E7" w:rsidP="0093425A">
      <w:pPr>
        <w:rPr>
          <w:rFonts w:cs="Arial"/>
          <w:bCs/>
          <w:szCs w:val="24"/>
        </w:rPr>
      </w:pPr>
      <w:r>
        <w:rPr>
          <w:rFonts w:cs="Arial"/>
          <w:bCs/>
          <w:szCs w:val="24"/>
        </w:rPr>
        <w:br w:type="page"/>
      </w:r>
    </w:p>
    <w:p w14:paraId="5A3823F4" w14:textId="67EF72F4" w:rsidR="00676131" w:rsidRPr="001352D5" w:rsidRDefault="00676131" w:rsidP="00676131">
      <w:pPr>
        <w:rPr>
          <w:rFonts w:cs="Arial"/>
          <w:bCs/>
          <w:szCs w:val="24"/>
        </w:rPr>
      </w:pPr>
      <w:r w:rsidRPr="003A3F02">
        <w:rPr>
          <w:rFonts w:cs="Arial"/>
          <w:bCs/>
          <w:szCs w:val="24"/>
        </w:rPr>
        <w:lastRenderedPageBreak/>
        <w:t>&lt;pp&gt;1</w:t>
      </w:r>
      <w:r w:rsidR="00087511">
        <w:rPr>
          <w:rFonts w:cs="Arial"/>
          <w:bCs/>
          <w:szCs w:val="24"/>
        </w:rPr>
        <w:t>9</w:t>
      </w:r>
    </w:p>
    <w:p w14:paraId="44036C42" w14:textId="11F850CE" w:rsidR="00907014" w:rsidRPr="00293658" w:rsidRDefault="00907014" w:rsidP="00DC7C00">
      <w:pPr>
        <w:pStyle w:val="Heading2"/>
      </w:pPr>
      <w:bookmarkStart w:id="18" w:name="_Board_of_Directors"/>
      <w:bookmarkStart w:id="19" w:name="board_of_directors"/>
      <w:bookmarkEnd w:id="18"/>
      <w:r w:rsidRPr="00293658">
        <w:t>Board of Directors</w:t>
      </w:r>
    </w:p>
    <w:bookmarkEnd w:id="19"/>
    <w:p w14:paraId="525CE68F" w14:textId="77777777" w:rsidR="00907014" w:rsidRPr="000C7F24" w:rsidRDefault="00907014" w:rsidP="00CC24A4">
      <w:pPr>
        <w:spacing w:after="0"/>
        <w:rPr>
          <w:rFonts w:cs="Arial"/>
          <w:b/>
          <w:bCs/>
          <w:szCs w:val="24"/>
        </w:rPr>
      </w:pPr>
      <w:r w:rsidRPr="000C7F24">
        <w:rPr>
          <w:rFonts w:cs="Arial"/>
          <w:b/>
          <w:bCs/>
          <w:szCs w:val="24"/>
        </w:rPr>
        <w:t>The Board, with the agreement of the Treasurer, sets WATC’s strategic direction and establishes the policies and principles under which we operate.</w:t>
      </w:r>
    </w:p>
    <w:p w14:paraId="22D83158" w14:textId="77777777" w:rsidR="00293658" w:rsidRDefault="00293658" w:rsidP="00293658">
      <w:pPr>
        <w:spacing w:after="0"/>
        <w:rPr>
          <w:rFonts w:cs="Arial"/>
          <w:b/>
          <w:bCs/>
          <w:sz w:val="28"/>
          <w:szCs w:val="28"/>
        </w:rPr>
      </w:pPr>
    </w:p>
    <w:p w14:paraId="59E7237E" w14:textId="34BF1D6A" w:rsidR="00907014" w:rsidRPr="0093425A" w:rsidRDefault="00907014" w:rsidP="0093425A">
      <w:pPr>
        <w:pStyle w:val="Heading4"/>
      </w:pPr>
      <w:r w:rsidRPr="0093425A">
        <w:t>Michael Barnes PSM, FIPAAWA</w:t>
      </w:r>
    </w:p>
    <w:p w14:paraId="13498CB1" w14:textId="77777777" w:rsidR="00907014" w:rsidRPr="00293658" w:rsidRDefault="00907014" w:rsidP="00907014">
      <w:pPr>
        <w:rPr>
          <w:rFonts w:cs="Arial"/>
          <w:b/>
          <w:bCs/>
          <w:szCs w:val="24"/>
        </w:rPr>
      </w:pPr>
      <w:r w:rsidRPr="00293658">
        <w:rPr>
          <w:rFonts w:cs="Arial"/>
          <w:b/>
          <w:bCs/>
          <w:szCs w:val="24"/>
        </w:rPr>
        <w:t>Chairperson</w:t>
      </w:r>
    </w:p>
    <w:p w14:paraId="573F4FCB" w14:textId="083A1C1C" w:rsidR="00907014" w:rsidRPr="00293658" w:rsidRDefault="00907014" w:rsidP="00293658">
      <w:pPr>
        <w:rPr>
          <w:rFonts w:cs="Arial"/>
          <w:szCs w:val="24"/>
        </w:rPr>
      </w:pPr>
      <w:r w:rsidRPr="00293658">
        <w:rPr>
          <w:rFonts w:cs="Arial"/>
          <w:szCs w:val="24"/>
        </w:rPr>
        <w:t>Mr Barnes assumed the role of Chairperson when he became Acting Under Treasurer in the Department of Treasury in 2014.</w:t>
      </w:r>
      <w:r w:rsidR="00CC24A4">
        <w:rPr>
          <w:rFonts w:cs="Arial"/>
          <w:szCs w:val="24"/>
        </w:rPr>
        <w:t xml:space="preserve"> </w:t>
      </w:r>
      <w:r w:rsidRPr="00293658">
        <w:rPr>
          <w:rFonts w:cs="Arial"/>
          <w:szCs w:val="24"/>
        </w:rPr>
        <w:t>Mr Barnes was appointed Under Treasurer in 2015. As Under Treasurer, he is the principal economic and financial policy adviser to the Government of Western</w:t>
      </w:r>
      <w:r w:rsidR="00293658">
        <w:rPr>
          <w:rFonts w:cs="Arial"/>
          <w:szCs w:val="24"/>
        </w:rPr>
        <w:t xml:space="preserve"> </w:t>
      </w:r>
      <w:r w:rsidRPr="00293658">
        <w:rPr>
          <w:rFonts w:cs="Arial"/>
          <w:szCs w:val="24"/>
        </w:rPr>
        <w:t>Australia. He is also the Chairperson of WATC’s People and Remuneration Committee.</w:t>
      </w:r>
      <w:r w:rsidR="00CC24A4">
        <w:rPr>
          <w:rFonts w:cs="Arial"/>
          <w:szCs w:val="24"/>
        </w:rPr>
        <w:t xml:space="preserve"> </w:t>
      </w:r>
      <w:r w:rsidRPr="00293658">
        <w:rPr>
          <w:rFonts w:cs="Arial"/>
          <w:szCs w:val="24"/>
        </w:rPr>
        <w:t>Prior to joining the Department of Treasury in 1997,</w:t>
      </w:r>
      <w:r w:rsidR="00293658" w:rsidRPr="00293658">
        <w:rPr>
          <w:rFonts w:cs="Arial"/>
          <w:szCs w:val="24"/>
        </w:rPr>
        <w:t xml:space="preserve"> </w:t>
      </w:r>
      <w:r w:rsidRPr="00293658">
        <w:rPr>
          <w:rFonts w:cs="Arial"/>
          <w:szCs w:val="24"/>
        </w:rPr>
        <w:t xml:space="preserve">Mr Barnes worked in the Commonwealth Treasury, where he commenced his career as a graduate in 1992. Mr Barnes holds a Bachelor of Business degree with Honours in </w:t>
      </w:r>
      <w:proofErr w:type="gramStart"/>
      <w:r w:rsidRPr="00293658">
        <w:rPr>
          <w:rFonts w:cs="Arial"/>
          <w:szCs w:val="24"/>
        </w:rPr>
        <w:t>Economics, and</w:t>
      </w:r>
      <w:proofErr w:type="gramEnd"/>
      <w:r w:rsidRPr="00293658">
        <w:rPr>
          <w:rFonts w:cs="Arial"/>
          <w:szCs w:val="24"/>
        </w:rPr>
        <w:t xml:space="preserve"> was awarded a Public Service Medal in the June 2020 Queen’s Birthday Honours for outstanding public service to State Government finances in Western Australia.</w:t>
      </w:r>
    </w:p>
    <w:p w14:paraId="32E4FF54" w14:textId="77777777" w:rsidR="00907014" w:rsidRPr="00907014" w:rsidRDefault="00907014" w:rsidP="00293658">
      <w:pPr>
        <w:spacing w:after="0"/>
        <w:rPr>
          <w:rFonts w:cs="Arial"/>
          <w:szCs w:val="24"/>
        </w:rPr>
      </w:pPr>
    </w:p>
    <w:p w14:paraId="0F935260" w14:textId="77777777" w:rsidR="00907014" w:rsidRPr="00293658" w:rsidRDefault="00907014" w:rsidP="00DC7C00">
      <w:pPr>
        <w:pStyle w:val="Heading4"/>
      </w:pPr>
      <w:r w:rsidRPr="00293658">
        <w:t>Michael Court</w:t>
      </w:r>
    </w:p>
    <w:p w14:paraId="21CBDC75" w14:textId="77777777" w:rsidR="00907014" w:rsidRPr="00293658" w:rsidRDefault="00907014" w:rsidP="00907014">
      <w:pPr>
        <w:rPr>
          <w:rFonts w:cs="Arial"/>
          <w:b/>
          <w:bCs/>
          <w:szCs w:val="24"/>
        </w:rPr>
      </w:pPr>
      <w:r w:rsidRPr="00293658">
        <w:rPr>
          <w:rFonts w:cs="Arial"/>
          <w:b/>
          <w:bCs/>
          <w:szCs w:val="24"/>
        </w:rPr>
        <w:t>Deputy Chairperson</w:t>
      </w:r>
    </w:p>
    <w:p w14:paraId="3D1CA2D1" w14:textId="00957FD4" w:rsidR="00907014" w:rsidRPr="00293658" w:rsidRDefault="00907014" w:rsidP="00CC24A4">
      <w:pPr>
        <w:spacing w:after="160"/>
        <w:rPr>
          <w:rFonts w:cs="Arial"/>
          <w:szCs w:val="24"/>
        </w:rPr>
      </w:pPr>
      <w:r w:rsidRPr="00293658">
        <w:rPr>
          <w:rFonts w:cs="Arial"/>
          <w:szCs w:val="24"/>
        </w:rPr>
        <w:t>Mr Court was appointed to the Board as Deputy Chairperson in July 2017 and has been Deputy Under Treasurer at the Department of Treasury since September 2016.</w:t>
      </w:r>
      <w:r w:rsidR="00CC24A4">
        <w:rPr>
          <w:rFonts w:cs="Arial"/>
          <w:szCs w:val="24"/>
        </w:rPr>
        <w:t xml:space="preserve"> </w:t>
      </w:r>
      <w:r w:rsidRPr="00293658">
        <w:rPr>
          <w:rFonts w:cs="Arial"/>
          <w:szCs w:val="24"/>
        </w:rPr>
        <w:t>Mr Court has almost 30 years of public sector experience with a focus on economic policy and financial management issues. This includes extensive experience in providing advice to State Government on the budget, fiscal strategy, and infrastructure policy and planning issues, as well as working across Commonwealth-State financial relations, energy market reform, competition and trade policy.</w:t>
      </w:r>
      <w:r w:rsidR="00CC24A4">
        <w:rPr>
          <w:rFonts w:cs="Arial"/>
          <w:szCs w:val="24"/>
        </w:rPr>
        <w:t xml:space="preserve"> </w:t>
      </w:r>
      <w:r w:rsidRPr="00293658">
        <w:rPr>
          <w:rFonts w:cs="Arial"/>
          <w:szCs w:val="24"/>
        </w:rPr>
        <w:t>Mr Court previously held positions in the Department of Foreign Affairs and Trade, Commonwealth Treasury and London Underground Ltd. He is a former Board Director of GESB and Horizon Power and is currently a member of the Bankwest Curtin Economics Centre Advisory Board.</w:t>
      </w:r>
    </w:p>
    <w:p w14:paraId="58A903CD" w14:textId="77777777" w:rsidR="00CC24A4" w:rsidRDefault="00CC24A4" w:rsidP="00CC24A4">
      <w:pPr>
        <w:spacing w:after="0"/>
        <w:rPr>
          <w:rFonts w:cs="Arial"/>
          <w:bCs/>
          <w:szCs w:val="24"/>
        </w:rPr>
      </w:pPr>
    </w:p>
    <w:p w14:paraId="3ED4AD28" w14:textId="77777777" w:rsidR="001678E7" w:rsidRDefault="001678E7" w:rsidP="00CC24A4">
      <w:pPr>
        <w:spacing w:after="0"/>
        <w:rPr>
          <w:rFonts w:cs="Arial"/>
          <w:bCs/>
          <w:szCs w:val="24"/>
        </w:rPr>
      </w:pPr>
      <w:r>
        <w:rPr>
          <w:rFonts w:cs="Arial"/>
          <w:bCs/>
          <w:szCs w:val="24"/>
        </w:rPr>
        <w:br w:type="page"/>
      </w:r>
    </w:p>
    <w:p w14:paraId="32CC3FB8" w14:textId="374074FC" w:rsidR="00CC24A4" w:rsidRPr="00CC24A4" w:rsidRDefault="00CC24A4" w:rsidP="00CC24A4">
      <w:pPr>
        <w:spacing w:after="0"/>
        <w:rPr>
          <w:rFonts w:cs="Arial"/>
          <w:bCs/>
          <w:szCs w:val="24"/>
        </w:rPr>
      </w:pPr>
      <w:r w:rsidRPr="00CC24A4">
        <w:rPr>
          <w:rFonts w:cs="Arial"/>
          <w:bCs/>
          <w:szCs w:val="24"/>
        </w:rPr>
        <w:lastRenderedPageBreak/>
        <w:t>&lt;pp&gt;2</w:t>
      </w:r>
      <w:r w:rsidR="005C542B">
        <w:rPr>
          <w:rFonts w:cs="Arial"/>
          <w:bCs/>
          <w:szCs w:val="24"/>
        </w:rPr>
        <w:t>0</w:t>
      </w:r>
    </w:p>
    <w:p w14:paraId="7EF7889B" w14:textId="39DC6AC5" w:rsidR="00293658" w:rsidRPr="00293658" w:rsidRDefault="00293658" w:rsidP="00DC7C00">
      <w:pPr>
        <w:pStyle w:val="Heading4"/>
        <w:rPr>
          <w:sz w:val="24"/>
        </w:rPr>
      </w:pPr>
      <w:r>
        <w:rPr>
          <w:sz w:val="24"/>
        </w:rPr>
        <w:br/>
      </w:r>
      <w:r w:rsidRPr="00293658">
        <w:t>Kaylene Gulich PSM</w:t>
      </w:r>
    </w:p>
    <w:p w14:paraId="79409FCF" w14:textId="77777777" w:rsidR="00293658" w:rsidRPr="00293658" w:rsidRDefault="00293658" w:rsidP="00293658">
      <w:pPr>
        <w:rPr>
          <w:rFonts w:cs="Arial"/>
          <w:b/>
          <w:bCs/>
          <w:szCs w:val="24"/>
        </w:rPr>
      </w:pPr>
      <w:r w:rsidRPr="00293658">
        <w:rPr>
          <w:rFonts w:cs="Arial"/>
          <w:b/>
          <w:bCs/>
          <w:szCs w:val="24"/>
        </w:rPr>
        <w:t>Chief Executive Officer</w:t>
      </w:r>
    </w:p>
    <w:p w14:paraId="12AAA5DE" w14:textId="1CFED3D8" w:rsidR="00907014" w:rsidRPr="00907014" w:rsidRDefault="00293658" w:rsidP="00CC24A4">
      <w:pPr>
        <w:spacing w:after="160"/>
        <w:rPr>
          <w:rFonts w:cs="Arial"/>
          <w:szCs w:val="24"/>
        </w:rPr>
      </w:pPr>
      <w:r w:rsidRPr="00293658">
        <w:rPr>
          <w:rFonts w:cs="Arial"/>
          <w:szCs w:val="24"/>
        </w:rPr>
        <w:t>Ms Gulich commenced as CEO of WATC in February 2019.</w:t>
      </w:r>
      <w:r w:rsidR="00CC24A4">
        <w:rPr>
          <w:rFonts w:cs="Arial"/>
          <w:szCs w:val="24"/>
        </w:rPr>
        <w:t xml:space="preserve"> </w:t>
      </w:r>
      <w:r w:rsidRPr="00293658">
        <w:rPr>
          <w:rFonts w:cs="Arial"/>
          <w:szCs w:val="24"/>
        </w:rPr>
        <w:t>Ms Gulich has extensive experience in public policy, a</w:t>
      </w:r>
      <w:r>
        <w:rPr>
          <w:rFonts w:cs="Arial"/>
          <w:szCs w:val="24"/>
        </w:rPr>
        <w:t xml:space="preserve"> </w:t>
      </w:r>
      <w:r w:rsidRPr="00293658">
        <w:rPr>
          <w:rFonts w:cs="Arial"/>
          <w:szCs w:val="24"/>
        </w:rPr>
        <w:t>broad knowledge of financial markets and considerable</w:t>
      </w:r>
      <w:r>
        <w:rPr>
          <w:rFonts w:cs="Arial"/>
          <w:szCs w:val="24"/>
        </w:rPr>
        <w:t xml:space="preserve"> </w:t>
      </w:r>
      <w:r w:rsidRPr="00293658">
        <w:rPr>
          <w:rFonts w:cs="Arial"/>
          <w:szCs w:val="24"/>
        </w:rPr>
        <w:t>expertise in the Western Australian economy. She has</w:t>
      </w:r>
      <w:r>
        <w:rPr>
          <w:rFonts w:cs="Arial"/>
          <w:szCs w:val="24"/>
        </w:rPr>
        <w:t xml:space="preserve"> </w:t>
      </w:r>
      <w:r w:rsidRPr="00293658">
        <w:rPr>
          <w:rFonts w:cs="Arial"/>
          <w:szCs w:val="24"/>
        </w:rPr>
        <w:t>previously held senior roles within the Department of</w:t>
      </w:r>
      <w:r>
        <w:rPr>
          <w:rFonts w:cs="Arial"/>
          <w:szCs w:val="24"/>
        </w:rPr>
        <w:t xml:space="preserve"> </w:t>
      </w:r>
      <w:r w:rsidRPr="00293658">
        <w:rPr>
          <w:rFonts w:cs="Arial"/>
          <w:szCs w:val="24"/>
        </w:rPr>
        <w:t>Treasury as Executive Director of both the Economic, and</w:t>
      </w:r>
      <w:r>
        <w:rPr>
          <w:rFonts w:cs="Arial"/>
          <w:szCs w:val="24"/>
        </w:rPr>
        <w:t xml:space="preserve"> </w:t>
      </w:r>
      <w:r w:rsidRPr="00293658">
        <w:rPr>
          <w:rFonts w:cs="Arial"/>
          <w:szCs w:val="24"/>
        </w:rPr>
        <w:t>Infrastructure and Finance business units.</w:t>
      </w:r>
      <w:r>
        <w:rPr>
          <w:rFonts w:cs="Arial"/>
          <w:szCs w:val="24"/>
        </w:rPr>
        <w:t xml:space="preserve"> </w:t>
      </w:r>
      <w:r w:rsidRPr="00293658">
        <w:rPr>
          <w:rFonts w:cs="Arial"/>
          <w:szCs w:val="24"/>
        </w:rPr>
        <w:t>As well as being a member of CPA Australia and the</w:t>
      </w:r>
      <w:r>
        <w:rPr>
          <w:rFonts w:cs="Arial"/>
          <w:szCs w:val="24"/>
        </w:rPr>
        <w:t xml:space="preserve"> </w:t>
      </w:r>
      <w:r w:rsidRPr="00293658">
        <w:rPr>
          <w:rFonts w:cs="Arial"/>
          <w:szCs w:val="24"/>
        </w:rPr>
        <w:t>Australian Institute of Company Directors, Ms Gulich is</w:t>
      </w:r>
      <w:r>
        <w:rPr>
          <w:rFonts w:cs="Arial"/>
          <w:szCs w:val="24"/>
        </w:rPr>
        <w:t xml:space="preserve"> </w:t>
      </w:r>
      <w:r w:rsidRPr="00293658">
        <w:rPr>
          <w:rFonts w:cs="Arial"/>
          <w:szCs w:val="24"/>
        </w:rPr>
        <w:t>currently on the Board of Directors at both the Australian</w:t>
      </w:r>
      <w:r>
        <w:rPr>
          <w:rFonts w:cs="Arial"/>
          <w:szCs w:val="24"/>
        </w:rPr>
        <w:t xml:space="preserve"> </w:t>
      </w:r>
      <w:r w:rsidRPr="00293658">
        <w:rPr>
          <w:rFonts w:cs="Arial"/>
          <w:szCs w:val="24"/>
        </w:rPr>
        <w:t xml:space="preserve">Financial Markets Association and </w:t>
      </w:r>
      <w:proofErr w:type="gramStart"/>
      <w:r w:rsidRPr="00293658">
        <w:rPr>
          <w:rFonts w:cs="Arial"/>
          <w:szCs w:val="24"/>
        </w:rPr>
        <w:t>VenuesWest, and</w:t>
      </w:r>
      <w:proofErr w:type="gramEnd"/>
      <w:r w:rsidRPr="00293658">
        <w:rPr>
          <w:rFonts w:cs="Arial"/>
          <w:szCs w:val="24"/>
        </w:rPr>
        <w:t xml:space="preserve"> is the</w:t>
      </w:r>
      <w:r>
        <w:rPr>
          <w:rFonts w:cs="Arial"/>
          <w:szCs w:val="24"/>
        </w:rPr>
        <w:t xml:space="preserve"> </w:t>
      </w:r>
      <w:r w:rsidRPr="00293658">
        <w:rPr>
          <w:rFonts w:cs="Arial"/>
          <w:szCs w:val="24"/>
        </w:rPr>
        <w:t>Treasurer for IPAA WA. Ms Gulich was awarded a Public</w:t>
      </w:r>
      <w:r>
        <w:rPr>
          <w:rFonts w:cs="Arial"/>
          <w:szCs w:val="24"/>
        </w:rPr>
        <w:t xml:space="preserve"> </w:t>
      </w:r>
      <w:r w:rsidRPr="00293658">
        <w:rPr>
          <w:rFonts w:cs="Arial"/>
          <w:szCs w:val="24"/>
        </w:rPr>
        <w:t>Service Medal in the June 2021 Queen’s Birthday Honours</w:t>
      </w:r>
      <w:r>
        <w:rPr>
          <w:rFonts w:cs="Arial"/>
          <w:szCs w:val="24"/>
        </w:rPr>
        <w:t xml:space="preserve"> </w:t>
      </w:r>
      <w:r w:rsidRPr="00293658">
        <w:rPr>
          <w:rFonts w:cs="Arial"/>
          <w:szCs w:val="24"/>
        </w:rPr>
        <w:t>for outstanding public service to Western Australia through</w:t>
      </w:r>
      <w:r>
        <w:rPr>
          <w:rFonts w:cs="Arial"/>
          <w:szCs w:val="24"/>
        </w:rPr>
        <w:t xml:space="preserve"> </w:t>
      </w:r>
      <w:r w:rsidRPr="00293658">
        <w:rPr>
          <w:rFonts w:cs="Arial"/>
          <w:szCs w:val="24"/>
        </w:rPr>
        <w:t>a range of roles.</w:t>
      </w:r>
    </w:p>
    <w:p w14:paraId="4231200E" w14:textId="336946AD" w:rsidR="00293658" w:rsidRPr="00293658" w:rsidRDefault="00293658" w:rsidP="00DC7C00">
      <w:pPr>
        <w:pStyle w:val="Heading4"/>
        <w:rPr>
          <w:sz w:val="32"/>
          <w:szCs w:val="32"/>
        </w:rPr>
      </w:pPr>
      <w:r>
        <w:rPr>
          <w:sz w:val="32"/>
          <w:szCs w:val="32"/>
        </w:rPr>
        <w:br/>
      </w:r>
      <w:r w:rsidRPr="00293658">
        <w:t xml:space="preserve">Philippa Hobson </w:t>
      </w:r>
    </w:p>
    <w:p w14:paraId="71A7931C" w14:textId="77777777" w:rsidR="00293658" w:rsidRPr="00293658" w:rsidRDefault="00293658" w:rsidP="00293658">
      <w:pPr>
        <w:spacing w:after="160" w:line="259" w:lineRule="auto"/>
        <w:rPr>
          <w:rFonts w:cs="Arial"/>
          <w:szCs w:val="24"/>
        </w:rPr>
      </w:pPr>
      <w:r w:rsidRPr="00293658">
        <w:rPr>
          <w:rFonts w:cs="Arial"/>
          <w:b/>
          <w:bCs/>
          <w:szCs w:val="24"/>
        </w:rPr>
        <w:t xml:space="preserve">Director </w:t>
      </w:r>
    </w:p>
    <w:p w14:paraId="37A9F81C" w14:textId="148C7462" w:rsidR="00907014" w:rsidRDefault="00293658" w:rsidP="00293658">
      <w:pPr>
        <w:rPr>
          <w:rFonts w:cs="Arial"/>
          <w:szCs w:val="24"/>
        </w:rPr>
      </w:pPr>
      <w:r w:rsidRPr="00293658">
        <w:rPr>
          <w:rFonts w:cs="Arial"/>
          <w:szCs w:val="24"/>
        </w:rPr>
        <w:t>Ms Hobson was appointed as a Director in February 2020 and is the Chairperson of the Audit Committee and a member of the People and Remuneration Committee.</w:t>
      </w:r>
      <w:r w:rsidR="00CC24A4">
        <w:rPr>
          <w:rFonts w:cs="Arial"/>
          <w:szCs w:val="24"/>
        </w:rPr>
        <w:t xml:space="preserve"> </w:t>
      </w:r>
      <w:r w:rsidRPr="00293658">
        <w:rPr>
          <w:rFonts w:cs="Arial"/>
          <w:szCs w:val="24"/>
        </w:rPr>
        <w:t xml:space="preserve">Ms Hobson is a Risk Consulting Partner at RSM in Perth and has over 25 years of internal and external audit and risk consulting experience. Ms Hobson works with clients in the public and private sectors, focussing on internal audit, enterprise risk management and governance services. Environmental, social and governance (ESG), process redesign and cultural reviews are also key services provided. Her industry experience covers government, utilities, resources, not-for-profit and financial services. Ms Hobson is passionate about understanding how an organisation’s culture impacts on its performance and </w:t>
      </w:r>
      <w:proofErr w:type="gramStart"/>
      <w:r w:rsidRPr="00293658">
        <w:rPr>
          <w:rFonts w:cs="Arial"/>
          <w:szCs w:val="24"/>
        </w:rPr>
        <w:t>conformance, and</w:t>
      </w:r>
      <w:proofErr w:type="gramEnd"/>
      <w:r w:rsidRPr="00293658">
        <w:rPr>
          <w:rFonts w:cs="Arial"/>
          <w:szCs w:val="24"/>
        </w:rPr>
        <w:t xml:space="preserve"> strives to support organisations optimising their potential. </w:t>
      </w:r>
    </w:p>
    <w:p w14:paraId="30D870D6" w14:textId="77777777" w:rsidR="00CC24A4" w:rsidRDefault="00CC24A4" w:rsidP="00CC24A4">
      <w:pPr>
        <w:spacing w:after="0"/>
        <w:rPr>
          <w:rFonts w:cs="Arial"/>
          <w:szCs w:val="24"/>
        </w:rPr>
      </w:pPr>
    </w:p>
    <w:p w14:paraId="5586C3CA" w14:textId="77777777" w:rsidR="001678E7" w:rsidRDefault="001678E7" w:rsidP="00CC24A4">
      <w:pPr>
        <w:spacing w:after="0"/>
        <w:rPr>
          <w:rFonts w:cs="Arial"/>
          <w:szCs w:val="24"/>
        </w:rPr>
      </w:pPr>
      <w:r>
        <w:rPr>
          <w:rFonts w:cs="Arial"/>
          <w:szCs w:val="24"/>
        </w:rPr>
        <w:br w:type="page"/>
      </w:r>
    </w:p>
    <w:p w14:paraId="2B000D50" w14:textId="273FCC21" w:rsidR="00CC24A4" w:rsidRPr="00CC24A4" w:rsidRDefault="00CC24A4" w:rsidP="00CC24A4">
      <w:pPr>
        <w:spacing w:after="0"/>
        <w:rPr>
          <w:rFonts w:cs="Arial"/>
          <w:szCs w:val="24"/>
        </w:rPr>
      </w:pPr>
      <w:r w:rsidRPr="00CC24A4">
        <w:rPr>
          <w:rFonts w:cs="Arial"/>
          <w:szCs w:val="24"/>
        </w:rPr>
        <w:lastRenderedPageBreak/>
        <w:t>&lt;pp&gt;2</w:t>
      </w:r>
      <w:r w:rsidR="005C542B">
        <w:rPr>
          <w:rFonts w:cs="Arial"/>
          <w:szCs w:val="24"/>
        </w:rPr>
        <w:t>1</w:t>
      </w:r>
    </w:p>
    <w:p w14:paraId="75EBA578" w14:textId="77777777" w:rsidR="00293658" w:rsidRDefault="00293658" w:rsidP="00293658">
      <w:pPr>
        <w:spacing w:after="0"/>
        <w:rPr>
          <w:rFonts w:cs="Arial"/>
          <w:b/>
          <w:bCs/>
          <w:szCs w:val="24"/>
        </w:rPr>
      </w:pPr>
    </w:p>
    <w:p w14:paraId="0E6E7CDD" w14:textId="186BAD7F" w:rsidR="00293658" w:rsidRPr="00293658" w:rsidRDefault="00293658" w:rsidP="00DC7C00">
      <w:pPr>
        <w:pStyle w:val="Heading4"/>
      </w:pPr>
      <w:r w:rsidRPr="00293658">
        <w:t xml:space="preserve">Susan Murphy AO </w:t>
      </w:r>
    </w:p>
    <w:p w14:paraId="3FB8E4E1" w14:textId="77777777" w:rsidR="00293658" w:rsidRPr="00293658" w:rsidRDefault="00293658" w:rsidP="00293658">
      <w:pPr>
        <w:spacing w:after="160" w:line="259" w:lineRule="auto"/>
        <w:rPr>
          <w:rFonts w:cs="Arial"/>
          <w:szCs w:val="24"/>
        </w:rPr>
      </w:pPr>
      <w:r w:rsidRPr="00293658">
        <w:rPr>
          <w:rFonts w:cs="Arial"/>
          <w:b/>
          <w:bCs/>
          <w:szCs w:val="24"/>
        </w:rPr>
        <w:t xml:space="preserve">Director </w:t>
      </w:r>
    </w:p>
    <w:p w14:paraId="0958FCBA" w14:textId="447D52E2" w:rsidR="00293658" w:rsidRPr="00907014" w:rsidRDefault="00293658" w:rsidP="00CC24A4">
      <w:pPr>
        <w:spacing w:after="160"/>
        <w:rPr>
          <w:rFonts w:cs="Arial"/>
          <w:szCs w:val="24"/>
        </w:rPr>
      </w:pPr>
      <w:r w:rsidRPr="00293658">
        <w:rPr>
          <w:rFonts w:cs="Arial"/>
          <w:szCs w:val="24"/>
        </w:rPr>
        <w:t xml:space="preserve">Ms Murphy was appointed as a Director in January 2019. As CEO of Water Corporation from 2008 to 2018, Ms Murphy led the multi-faceted organisation that supplies drinking water to two million customers and wastewater services across 2.6 million square kilometres. Ms Murphy played a pivotal role in ensuring sustainable services were maintained during a time of declining rainfall, growing population and scarce water supplies. In each year from 2009 to 2015, Ms Murphy was listed as one of the 100 most influential engineers in Australia by Engineers Australia. Ms Murphy was appointed an Officer of the Order of Australia in 2019 for distinguished service to the natural resources sector in Western Australia, and to engineering. </w:t>
      </w:r>
    </w:p>
    <w:p w14:paraId="36D79017" w14:textId="7F142220" w:rsidR="00293658" w:rsidRPr="00293658" w:rsidRDefault="00293658" w:rsidP="00DC7C00">
      <w:pPr>
        <w:pStyle w:val="Heading4"/>
      </w:pPr>
      <w:r>
        <w:br/>
      </w:r>
      <w:r w:rsidRPr="00293658">
        <w:t xml:space="preserve">Wayne Zekulich </w:t>
      </w:r>
    </w:p>
    <w:p w14:paraId="06BFA351" w14:textId="77777777" w:rsidR="00293658" w:rsidRPr="00293658" w:rsidRDefault="00293658" w:rsidP="00293658">
      <w:pPr>
        <w:spacing w:after="160" w:line="259" w:lineRule="auto"/>
        <w:rPr>
          <w:rFonts w:cs="Arial"/>
          <w:szCs w:val="24"/>
        </w:rPr>
      </w:pPr>
      <w:r w:rsidRPr="00293658">
        <w:rPr>
          <w:rFonts w:cs="Arial"/>
          <w:b/>
          <w:bCs/>
          <w:szCs w:val="24"/>
        </w:rPr>
        <w:t xml:space="preserve">Director </w:t>
      </w:r>
    </w:p>
    <w:p w14:paraId="0EA0286F" w14:textId="62854044" w:rsidR="00907014" w:rsidRDefault="00293658" w:rsidP="00293658">
      <w:pPr>
        <w:rPr>
          <w:rFonts w:cs="Arial"/>
          <w:szCs w:val="24"/>
        </w:rPr>
      </w:pPr>
      <w:r w:rsidRPr="00293658">
        <w:rPr>
          <w:rFonts w:cs="Arial"/>
          <w:szCs w:val="24"/>
        </w:rPr>
        <w:t xml:space="preserve">Mr Zekulich was appointed to the Board as a Director in January 2023. He holds a Bachelor of Business and is a Fellow of the Institute of Chartered Accountants. Mr Zekulich is a consultant and non-executive director with substantial experience in advising, structuring and financing transactions in both the infrastructure and resource sectors. Mr Zekulich was previously Chief Financial Officer of </w:t>
      </w:r>
      <w:proofErr w:type="spellStart"/>
      <w:r w:rsidRPr="00293658">
        <w:rPr>
          <w:rFonts w:cs="Arial"/>
          <w:szCs w:val="24"/>
        </w:rPr>
        <w:t>Gindalbie</w:t>
      </w:r>
      <w:proofErr w:type="spellEnd"/>
      <w:r w:rsidRPr="00293658">
        <w:rPr>
          <w:rFonts w:cs="Arial"/>
          <w:szCs w:val="24"/>
        </w:rPr>
        <w:t xml:space="preserve"> Metals Ltd and, prior to that, Chief Development Officer of Oakajee Port and Rail. Currently he consults to a global investment </w:t>
      </w:r>
      <w:proofErr w:type="gramStart"/>
      <w:r w:rsidRPr="00293658">
        <w:rPr>
          <w:rFonts w:cs="Arial"/>
          <w:szCs w:val="24"/>
        </w:rPr>
        <w:t>bank, and</w:t>
      </w:r>
      <w:proofErr w:type="gramEnd"/>
      <w:r w:rsidRPr="00293658">
        <w:rPr>
          <w:rFonts w:cs="Arial"/>
          <w:szCs w:val="24"/>
        </w:rPr>
        <w:t xml:space="preserve"> is Chair of </w:t>
      </w:r>
      <w:proofErr w:type="spellStart"/>
      <w:r w:rsidRPr="00293658">
        <w:rPr>
          <w:rFonts w:cs="Arial"/>
          <w:szCs w:val="24"/>
        </w:rPr>
        <w:t>Pantoro</w:t>
      </w:r>
      <w:proofErr w:type="spellEnd"/>
      <w:r w:rsidRPr="00293658">
        <w:rPr>
          <w:rFonts w:cs="Arial"/>
          <w:szCs w:val="24"/>
        </w:rPr>
        <w:t xml:space="preserve"> Ltd and </w:t>
      </w:r>
      <w:proofErr w:type="spellStart"/>
      <w:r w:rsidRPr="00293658">
        <w:rPr>
          <w:rFonts w:cs="Arial"/>
          <w:szCs w:val="24"/>
        </w:rPr>
        <w:t>Openn</w:t>
      </w:r>
      <w:proofErr w:type="spellEnd"/>
      <w:r w:rsidRPr="00293658">
        <w:rPr>
          <w:rFonts w:cs="Arial"/>
          <w:szCs w:val="24"/>
        </w:rPr>
        <w:t xml:space="preserve"> Negotiation Ltd in the private sector. In the not-for-profit sector, Mr Zekulich is Chair of The Lester Prize.</w:t>
      </w:r>
    </w:p>
    <w:p w14:paraId="0DF351B8" w14:textId="77777777" w:rsidR="00CC24A4" w:rsidRDefault="00CC24A4" w:rsidP="00CC24A4">
      <w:pPr>
        <w:spacing w:after="0"/>
        <w:rPr>
          <w:rFonts w:cs="Arial"/>
          <w:bCs/>
          <w:szCs w:val="24"/>
        </w:rPr>
      </w:pPr>
    </w:p>
    <w:p w14:paraId="3204921A" w14:textId="77777777" w:rsidR="001678E7" w:rsidRDefault="001678E7" w:rsidP="00293658">
      <w:pPr>
        <w:rPr>
          <w:rFonts w:cs="Arial"/>
          <w:bCs/>
          <w:szCs w:val="24"/>
        </w:rPr>
      </w:pPr>
      <w:r>
        <w:rPr>
          <w:rFonts w:cs="Arial"/>
          <w:bCs/>
          <w:szCs w:val="24"/>
        </w:rPr>
        <w:br w:type="page"/>
      </w:r>
    </w:p>
    <w:p w14:paraId="0C6E5EF5" w14:textId="00D97906" w:rsidR="00087511" w:rsidRDefault="00087511" w:rsidP="00293658">
      <w:pPr>
        <w:rPr>
          <w:rFonts w:cs="Arial"/>
          <w:bCs/>
          <w:szCs w:val="24"/>
        </w:rPr>
      </w:pPr>
      <w:r w:rsidRPr="00087511">
        <w:rPr>
          <w:rFonts w:cs="Arial"/>
          <w:bCs/>
          <w:szCs w:val="24"/>
        </w:rPr>
        <w:lastRenderedPageBreak/>
        <w:t>&lt;pp&gt;</w:t>
      </w:r>
      <w:r>
        <w:rPr>
          <w:rFonts w:cs="Arial"/>
          <w:bCs/>
          <w:szCs w:val="24"/>
        </w:rPr>
        <w:t>2</w:t>
      </w:r>
      <w:r w:rsidR="005C542B">
        <w:rPr>
          <w:rFonts w:cs="Arial"/>
          <w:bCs/>
          <w:szCs w:val="24"/>
        </w:rPr>
        <w:t>2</w:t>
      </w:r>
    </w:p>
    <w:p w14:paraId="782E3A1C" w14:textId="2F3FA96E" w:rsidR="00087511" w:rsidRPr="00763D1A" w:rsidRDefault="00087511" w:rsidP="00DC7C00">
      <w:pPr>
        <w:pStyle w:val="Heading1"/>
      </w:pPr>
      <w:bookmarkStart w:id="20" w:name="_Agency_Performance"/>
      <w:bookmarkStart w:id="21" w:name="agency_performance"/>
      <w:bookmarkEnd w:id="20"/>
      <w:r w:rsidRPr="00763D1A">
        <w:t>Agency Performance</w:t>
      </w:r>
    </w:p>
    <w:bookmarkEnd w:id="21"/>
    <w:p w14:paraId="207834CB" w14:textId="569CD34D" w:rsidR="00087511" w:rsidRPr="00D2686D" w:rsidRDefault="00D2686D" w:rsidP="00087511">
      <w:pPr>
        <w:pStyle w:val="ListParagraph"/>
        <w:numPr>
          <w:ilvl w:val="0"/>
          <w:numId w:val="3"/>
        </w:numPr>
        <w:rPr>
          <w:rFonts w:cs="Arial"/>
          <w:bCs/>
          <w:szCs w:val="24"/>
        </w:rPr>
      </w:pPr>
      <w:r w:rsidRPr="00D2686D">
        <w:rPr>
          <w:rFonts w:cs="Arial"/>
          <w:bCs/>
          <w:szCs w:val="24"/>
        </w:rPr>
        <w:fldChar w:fldCharType="begin"/>
      </w:r>
      <w:r w:rsidRPr="00D2686D">
        <w:rPr>
          <w:rFonts w:cs="Arial"/>
          <w:bCs/>
          <w:szCs w:val="24"/>
        </w:rPr>
        <w:instrText>HYPERLINK  \l "_Providing_Value_to"</w:instrText>
      </w:r>
      <w:r w:rsidRPr="00D2686D">
        <w:rPr>
          <w:rFonts w:cs="Arial"/>
          <w:bCs/>
          <w:szCs w:val="24"/>
        </w:rPr>
      </w:r>
      <w:r w:rsidRPr="00D2686D">
        <w:rPr>
          <w:rFonts w:cs="Arial"/>
          <w:bCs/>
          <w:szCs w:val="24"/>
        </w:rPr>
        <w:fldChar w:fldCharType="separate"/>
      </w:r>
      <w:r w:rsidR="00087511" w:rsidRPr="00D2686D">
        <w:rPr>
          <w:rStyle w:val="Hyperlink"/>
          <w:rFonts w:cs="Arial"/>
          <w:bCs/>
          <w:color w:val="auto"/>
          <w:szCs w:val="24"/>
          <w:u w:val="none"/>
        </w:rPr>
        <w:t>Providing Value to Clients</w:t>
      </w:r>
      <w:r w:rsidRPr="00D2686D">
        <w:rPr>
          <w:rFonts w:cs="Arial"/>
          <w:bCs/>
          <w:szCs w:val="24"/>
        </w:rPr>
        <w:fldChar w:fldCharType="end"/>
      </w:r>
    </w:p>
    <w:p w14:paraId="6929F2DC" w14:textId="62D3B0E3" w:rsidR="00087511" w:rsidRPr="00D2686D" w:rsidRDefault="00DF1720" w:rsidP="00087511">
      <w:pPr>
        <w:pStyle w:val="ListParagraph"/>
        <w:numPr>
          <w:ilvl w:val="0"/>
          <w:numId w:val="3"/>
        </w:numPr>
        <w:rPr>
          <w:rFonts w:cs="Arial"/>
          <w:bCs/>
          <w:szCs w:val="24"/>
        </w:rPr>
      </w:pPr>
      <w:hyperlink w:anchor="_Successful_Financial_Management" w:history="1">
        <w:r w:rsidR="00087511" w:rsidRPr="00D2686D">
          <w:rPr>
            <w:rStyle w:val="Hyperlink"/>
            <w:rFonts w:cs="Arial"/>
            <w:bCs/>
            <w:color w:val="auto"/>
            <w:szCs w:val="24"/>
            <w:u w:val="none"/>
          </w:rPr>
          <w:t>Successful Financial Management</w:t>
        </w:r>
      </w:hyperlink>
    </w:p>
    <w:p w14:paraId="5CFE3671" w14:textId="32DC279F" w:rsidR="00087511" w:rsidRPr="00D2686D" w:rsidRDefault="00DF1720" w:rsidP="00087511">
      <w:pPr>
        <w:pStyle w:val="ListParagraph"/>
        <w:numPr>
          <w:ilvl w:val="0"/>
          <w:numId w:val="3"/>
        </w:numPr>
        <w:rPr>
          <w:rFonts w:cs="Arial"/>
          <w:bCs/>
          <w:szCs w:val="24"/>
        </w:rPr>
      </w:pPr>
      <w:hyperlink w:anchor="_Optimising_Our_Performance" w:history="1">
        <w:r w:rsidR="00087511" w:rsidRPr="00D2686D">
          <w:rPr>
            <w:rStyle w:val="Hyperlink"/>
            <w:rFonts w:cs="Arial"/>
            <w:bCs/>
            <w:color w:val="auto"/>
            <w:szCs w:val="24"/>
            <w:u w:val="none"/>
          </w:rPr>
          <w:t>Optimising Our Performance</w:t>
        </w:r>
      </w:hyperlink>
    </w:p>
    <w:p w14:paraId="77702D77" w14:textId="0E4E4291" w:rsidR="00087511" w:rsidRDefault="00B47CB6" w:rsidP="00087511">
      <w:pPr>
        <w:rPr>
          <w:rFonts w:cs="Arial"/>
          <w:i/>
          <w:szCs w:val="24"/>
        </w:rPr>
      </w:pPr>
      <w:r>
        <w:rPr>
          <w:rFonts w:cs="Arial"/>
          <w:b/>
          <w:bCs/>
          <w:szCs w:val="24"/>
        </w:rPr>
        <w:br/>
      </w:r>
      <w:r w:rsidR="00087511" w:rsidRPr="00087511">
        <w:rPr>
          <w:rFonts w:cs="Arial"/>
          <w:b/>
          <w:bCs/>
          <w:szCs w:val="24"/>
        </w:rPr>
        <w:t xml:space="preserve">Image Caption: </w:t>
      </w:r>
      <w:r w:rsidR="00087511" w:rsidRPr="00087511">
        <w:rPr>
          <w:rFonts w:cs="Arial"/>
          <w:szCs w:val="24"/>
        </w:rPr>
        <w:br/>
      </w:r>
      <w:r w:rsidR="00864E76">
        <w:rPr>
          <w:rFonts w:cs="Arial"/>
          <w:i/>
          <w:szCs w:val="24"/>
        </w:rPr>
        <w:t>Aerial p</w:t>
      </w:r>
      <w:r w:rsidR="00087511">
        <w:rPr>
          <w:rFonts w:cs="Arial"/>
          <w:i/>
          <w:szCs w:val="24"/>
        </w:rPr>
        <w:t>hoto of the</w:t>
      </w:r>
      <w:r w:rsidR="00CC24A4" w:rsidRPr="00CC24A4">
        <w:rPr>
          <w:rFonts w:cs="Arial"/>
          <w:i/>
          <w:szCs w:val="24"/>
        </w:rPr>
        <w:t xml:space="preserve"> Shire of Coorow</w:t>
      </w:r>
      <w:r w:rsidR="00CC24A4">
        <w:rPr>
          <w:rFonts w:cs="Arial"/>
          <w:i/>
          <w:szCs w:val="24"/>
        </w:rPr>
        <w:t>’s Aquatic Centre during construction</w:t>
      </w:r>
      <w:r w:rsidR="00087511" w:rsidRPr="00087511">
        <w:rPr>
          <w:rFonts w:cs="Arial"/>
          <w:i/>
          <w:szCs w:val="24"/>
        </w:rPr>
        <w:t>.</w:t>
      </w:r>
      <w:r w:rsidR="00CC24A4">
        <w:rPr>
          <w:rFonts w:cs="Arial"/>
          <w:i/>
          <w:szCs w:val="24"/>
        </w:rPr>
        <w:t xml:space="preserve"> </w:t>
      </w:r>
      <w:r w:rsidR="005C542B" w:rsidRPr="005C542B">
        <w:rPr>
          <w:rFonts w:cs="Arial"/>
          <w:i/>
          <w:szCs w:val="24"/>
        </w:rPr>
        <w:t xml:space="preserve">Image courtesy of </w:t>
      </w:r>
      <w:r w:rsidR="00087511" w:rsidRPr="00087511">
        <w:rPr>
          <w:rFonts w:cs="Arial"/>
          <w:i/>
          <w:szCs w:val="24"/>
        </w:rPr>
        <w:t xml:space="preserve">Shire of </w:t>
      </w:r>
      <w:r w:rsidR="00864E76" w:rsidRPr="00864E76">
        <w:rPr>
          <w:rFonts w:cs="Arial"/>
          <w:i/>
          <w:szCs w:val="24"/>
        </w:rPr>
        <w:t>Coorow</w:t>
      </w:r>
      <w:r w:rsidR="00087511" w:rsidRPr="00087511">
        <w:rPr>
          <w:rFonts w:cs="Arial"/>
          <w:i/>
          <w:szCs w:val="24"/>
        </w:rPr>
        <w:t>.</w:t>
      </w:r>
    </w:p>
    <w:p w14:paraId="2A9D1405" w14:textId="21A7BC61" w:rsidR="00087511" w:rsidRDefault="00CC24A4" w:rsidP="00907014">
      <w:pPr>
        <w:rPr>
          <w:rFonts w:cs="Arial"/>
          <w:szCs w:val="24"/>
        </w:rPr>
      </w:pPr>
      <w:r>
        <w:rPr>
          <w:rFonts w:cs="Arial"/>
          <w:noProof/>
          <w:szCs w:val="24"/>
        </w:rPr>
        <w:drawing>
          <wp:inline distT="0" distB="0" distL="0" distR="0" wp14:anchorId="3AF2886A" wp14:editId="51C65E9D">
            <wp:extent cx="5040000" cy="2834929"/>
            <wp:effectExtent l="0" t="0" r="8255" b="3810"/>
            <wp:docPr id="270722279" name="Picture 6"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22279" name="Picture 6" descr="Refer to image caption abov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34929"/>
                    </a:xfrm>
                    <a:prstGeom prst="rect">
                      <a:avLst/>
                    </a:prstGeom>
                  </pic:spPr>
                </pic:pic>
              </a:graphicData>
            </a:graphic>
          </wp:inline>
        </w:drawing>
      </w:r>
    </w:p>
    <w:p w14:paraId="414CE91E" w14:textId="5E33C228" w:rsidR="00907014" w:rsidRPr="00CC24A4" w:rsidRDefault="00907014" w:rsidP="00CC24A4">
      <w:pPr>
        <w:spacing w:after="0"/>
        <w:rPr>
          <w:rFonts w:cs="Arial"/>
          <w:b/>
          <w:sz w:val="28"/>
          <w:szCs w:val="28"/>
        </w:rPr>
      </w:pPr>
      <w:r w:rsidRPr="00CC24A4">
        <w:rPr>
          <w:rFonts w:cs="Arial"/>
          <w:b/>
          <w:sz w:val="28"/>
          <w:szCs w:val="28"/>
        </w:rPr>
        <w:t>Shire of Coorow</w:t>
      </w:r>
    </w:p>
    <w:p w14:paraId="3E97E862" w14:textId="77777777" w:rsidR="00907014" w:rsidRPr="00CC24A4" w:rsidRDefault="00907014" w:rsidP="00907014">
      <w:pPr>
        <w:rPr>
          <w:rFonts w:cs="Arial"/>
          <w:b/>
          <w:bCs/>
          <w:szCs w:val="24"/>
        </w:rPr>
      </w:pPr>
      <w:r w:rsidRPr="00CC24A4">
        <w:rPr>
          <w:rFonts w:cs="Arial"/>
          <w:b/>
          <w:bCs/>
          <w:szCs w:val="24"/>
        </w:rPr>
        <w:t>Aquatic Centre</w:t>
      </w:r>
    </w:p>
    <w:p w14:paraId="6E1E6C6D" w14:textId="77777777" w:rsidR="00907014" w:rsidRPr="00907014" w:rsidRDefault="00907014" w:rsidP="00907014">
      <w:pPr>
        <w:rPr>
          <w:rFonts w:cs="Arial"/>
          <w:szCs w:val="24"/>
        </w:rPr>
      </w:pPr>
      <w:r w:rsidRPr="00907014">
        <w:rPr>
          <w:rFonts w:cs="Arial"/>
          <w:szCs w:val="24"/>
        </w:rPr>
        <w:t>The construction of the Shire of Coorow’s new Aquatic Centre, enabled with debt funding from WATC, will transform the Coorow Recreation Centre and bring significant social and economic benefits to the area and surrounding suburbs.</w:t>
      </w:r>
    </w:p>
    <w:p w14:paraId="7537B940" w14:textId="77777777" w:rsidR="00B47CB6" w:rsidRDefault="00B47CB6" w:rsidP="00907014">
      <w:pPr>
        <w:rPr>
          <w:rFonts w:cs="Arial"/>
          <w:bCs/>
          <w:szCs w:val="24"/>
        </w:rPr>
      </w:pPr>
    </w:p>
    <w:p w14:paraId="6D9EEA78" w14:textId="77777777" w:rsidR="001678E7" w:rsidRDefault="001678E7" w:rsidP="00907014">
      <w:pPr>
        <w:rPr>
          <w:rFonts w:cs="Arial"/>
          <w:bCs/>
          <w:szCs w:val="24"/>
        </w:rPr>
      </w:pPr>
      <w:r>
        <w:rPr>
          <w:rFonts w:cs="Arial"/>
          <w:bCs/>
          <w:szCs w:val="24"/>
        </w:rPr>
        <w:br w:type="page"/>
      </w:r>
    </w:p>
    <w:p w14:paraId="68585731" w14:textId="00B9A942" w:rsidR="005C542B" w:rsidRPr="005C542B" w:rsidRDefault="005C542B" w:rsidP="00907014">
      <w:pPr>
        <w:rPr>
          <w:rFonts w:cs="Arial"/>
          <w:bCs/>
          <w:szCs w:val="24"/>
        </w:rPr>
      </w:pPr>
      <w:r w:rsidRPr="00087511">
        <w:rPr>
          <w:rFonts w:cs="Arial"/>
          <w:bCs/>
          <w:szCs w:val="24"/>
        </w:rPr>
        <w:lastRenderedPageBreak/>
        <w:t>&lt;pp&gt;</w:t>
      </w:r>
      <w:r>
        <w:rPr>
          <w:rFonts w:cs="Arial"/>
          <w:bCs/>
          <w:szCs w:val="24"/>
        </w:rPr>
        <w:t>23</w:t>
      </w:r>
    </w:p>
    <w:p w14:paraId="0AA2D347" w14:textId="78AEE371" w:rsidR="00907014" w:rsidRPr="00851C41" w:rsidRDefault="00907014" w:rsidP="0093425A">
      <w:pPr>
        <w:pStyle w:val="Heading2"/>
      </w:pPr>
      <w:bookmarkStart w:id="22" w:name="_Providing_Value_to"/>
      <w:bookmarkStart w:id="23" w:name="providing_value_to_clients"/>
      <w:bookmarkEnd w:id="22"/>
      <w:r w:rsidRPr="00851C41">
        <w:t>Providing Value to Clients</w:t>
      </w:r>
      <w:bookmarkEnd w:id="23"/>
    </w:p>
    <w:p w14:paraId="23901174" w14:textId="7E2E1158" w:rsidR="00907014" w:rsidRPr="000C7F24" w:rsidRDefault="00907014" w:rsidP="00907014">
      <w:pPr>
        <w:rPr>
          <w:rFonts w:cs="Arial"/>
          <w:b/>
          <w:bCs/>
          <w:szCs w:val="24"/>
        </w:rPr>
      </w:pPr>
      <w:r w:rsidRPr="000C7F24">
        <w:rPr>
          <w:rFonts w:cs="Arial"/>
          <w:b/>
          <w:bCs/>
          <w:szCs w:val="24"/>
        </w:rPr>
        <w:t>At WATC, we deliver a comprehensive range of high-quality, cost-effective financial products and services to our Western Australian public sector clients to support their specific requirements.</w:t>
      </w:r>
    </w:p>
    <w:p w14:paraId="451C10B2" w14:textId="77777777" w:rsidR="00851C41" w:rsidRPr="00907014" w:rsidRDefault="00851C41" w:rsidP="00851C41">
      <w:pPr>
        <w:spacing w:after="0"/>
        <w:rPr>
          <w:rFonts w:cs="Arial"/>
          <w:szCs w:val="24"/>
        </w:rPr>
      </w:pPr>
    </w:p>
    <w:p w14:paraId="6581060F" w14:textId="77777777" w:rsidR="00907014" w:rsidRPr="00851C41" w:rsidRDefault="00907014" w:rsidP="0093425A">
      <w:pPr>
        <w:pStyle w:val="Heading3"/>
      </w:pPr>
      <w:r w:rsidRPr="00851C41">
        <w:t>Debt Products and Services</w:t>
      </w:r>
    </w:p>
    <w:p w14:paraId="21D24EDC" w14:textId="77777777" w:rsidR="00907014" w:rsidRPr="00907014" w:rsidRDefault="00907014" w:rsidP="00907014">
      <w:pPr>
        <w:rPr>
          <w:rFonts w:cs="Arial"/>
          <w:szCs w:val="24"/>
        </w:rPr>
      </w:pPr>
      <w:r w:rsidRPr="00907014">
        <w:rPr>
          <w:rFonts w:cs="Arial"/>
          <w:szCs w:val="24"/>
        </w:rPr>
        <w:t>Our key outputs include:</w:t>
      </w:r>
    </w:p>
    <w:p w14:paraId="1C28067F" w14:textId="67E19285" w:rsidR="00907014" w:rsidRPr="00851C41" w:rsidRDefault="00907014" w:rsidP="00851C41">
      <w:pPr>
        <w:pStyle w:val="ListParagraph"/>
        <w:numPr>
          <w:ilvl w:val="0"/>
          <w:numId w:val="5"/>
        </w:numPr>
        <w:rPr>
          <w:rFonts w:cs="Arial"/>
          <w:szCs w:val="24"/>
        </w:rPr>
      </w:pPr>
      <w:r w:rsidRPr="00851C41">
        <w:rPr>
          <w:rFonts w:cs="Arial"/>
          <w:szCs w:val="24"/>
        </w:rPr>
        <w:t xml:space="preserve">financing for new social and economic infrastructure projects across Western </w:t>
      </w:r>
      <w:proofErr w:type="gramStart"/>
      <w:r w:rsidRPr="00851C41">
        <w:rPr>
          <w:rFonts w:cs="Arial"/>
          <w:szCs w:val="24"/>
        </w:rPr>
        <w:t>Australia;</w:t>
      </w:r>
      <w:proofErr w:type="gramEnd"/>
    </w:p>
    <w:p w14:paraId="468DEEEF" w14:textId="384EF746" w:rsidR="00907014" w:rsidRPr="00851C41" w:rsidRDefault="00907014" w:rsidP="00851C41">
      <w:pPr>
        <w:pStyle w:val="ListParagraph"/>
        <w:numPr>
          <w:ilvl w:val="0"/>
          <w:numId w:val="5"/>
        </w:numPr>
        <w:rPr>
          <w:rFonts w:cs="Arial"/>
          <w:szCs w:val="24"/>
        </w:rPr>
      </w:pPr>
      <w:r w:rsidRPr="00851C41">
        <w:rPr>
          <w:rFonts w:cs="Arial"/>
          <w:szCs w:val="24"/>
        </w:rPr>
        <w:t>refinancing for existing debt; and</w:t>
      </w:r>
    </w:p>
    <w:p w14:paraId="4E141486" w14:textId="122ECAEB" w:rsidR="00907014" w:rsidRPr="00851C41" w:rsidRDefault="00907014" w:rsidP="00851C41">
      <w:pPr>
        <w:pStyle w:val="ListParagraph"/>
        <w:numPr>
          <w:ilvl w:val="0"/>
          <w:numId w:val="5"/>
        </w:numPr>
        <w:rPr>
          <w:rFonts w:cs="Arial"/>
          <w:szCs w:val="24"/>
        </w:rPr>
      </w:pPr>
      <w:r w:rsidRPr="00851C41">
        <w:rPr>
          <w:rFonts w:cs="Arial"/>
          <w:szCs w:val="24"/>
        </w:rPr>
        <w:t>financing for liquidity and cashflow management purposes.</w:t>
      </w:r>
    </w:p>
    <w:p w14:paraId="6806B210" w14:textId="551EBEAB" w:rsidR="00907014" w:rsidRDefault="00907014" w:rsidP="00907014">
      <w:pPr>
        <w:rPr>
          <w:rFonts w:cs="Arial"/>
          <w:szCs w:val="24"/>
        </w:rPr>
      </w:pPr>
      <w:r w:rsidRPr="00907014">
        <w:rPr>
          <w:rFonts w:cs="Arial"/>
          <w:szCs w:val="24"/>
        </w:rPr>
        <w:t>Our range of debt products cover a wide maturity spectrum in a variety of structures and offer clients flexibility with repayments.</w:t>
      </w:r>
      <w:r w:rsidR="00851C41">
        <w:rPr>
          <w:rFonts w:cs="Arial"/>
          <w:szCs w:val="24"/>
        </w:rPr>
        <w:t xml:space="preserve"> </w:t>
      </w:r>
      <w:r w:rsidRPr="00907014">
        <w:rPr>
          <w:rFonts w:cs="Arial"/>
          <w:szCs w:val="24"/>
        </w:rPr>
        <w:t>By working collaboratively with our clients, we ensure the most appropriate debt products are recommended within the broader State borrowing strategy.</w:t>
      </w:r>
    </w:p>
    <w:p w14:paraId="4F0B9B1E" w14:textId="57874768" w:rsidR="00907014" w:rsidRPr="00851C41" w:rsidRDefault="00907014" w:rsidP="00DC7C00">
      <w:pPr>
        <w:pStyle w:val="Heading4"/>
      </w:pPr>
      <w:r w:rsidRPr="00851C41">
        <w:t>Client Debt</w:t>
      </w:r>
    </w:p>
    <w:p w14:paraId="0B4AB108" w14:textId="4B0B7661" w:rsidR="00907014" w:rsidRPr="00907014" w:rsidRDefault="00907014" w:rsidP="00907014">
      <w:pPr>
        <w:rPr>
          <w:rFonts w:cs="Arial"/>
          <w:szCs w:val="24"/>
        </w:rPr>
      </w:pPr>
      <w:r w:rsidRPr="00907014">
        <w:rPr>
          <w:rFonts w:cs="Arial"/>
          <w:szCs w:val="24"/>
        </w:rPr>
        <w:t>In line with the State’s borrowing program announced in the 2022–23 State Budget, we anticipated an annual net increase of $1.5 billion in client borrowings. However, given the evolving nature of government priorities and initiatives, and the strength of the Western Australian economy, client borrowings actually decreased by $2.9 billion over the course of the year.</w:t>
      </w:r>
      <w:r w:rsidR="00851C41">
        <w:rPr>
          <w:rFonts w:cs="Arial"/>
          <w:szCs w:val="24"/>
        </w:rPr>
        <w:t xml:space="preserve"> </w:t>
      </w:r>
    </w:p>
    <w:p w14:paraId="176C0370" w14:textId="40890C6D" w:rsidR="00907014" w:rsidRDefault="00907014" w:rsidP="00907014">
      <w:pPr>
        <w:rPr>
          <w:rFonts w:cs="Arial"/>
          <w:szCs w:val="24"/>
        </w:rPr>
      </w:pPr>
      <w:r w:rsidRPr="00907014">
        <w:rPr>
          <w:rFonts w:cs="Arial"/>
          <w:szCs w:val="24"/>
        </w:rPr>
        <w:t xml:space="preserve">Total client debt outstanding </w:t>
      </w:r>
      <w:proofErr w:type="gramStart"/>
      <w:r w:rsidRPr="00907014">
        <w:rPr>
          <w:rFonts w:cs="Arial"/>
          <w:szCs w:val="24"/>
        </w:rPr>
        <w:t>at</w:t>
      </w:r>
      <w:proofErr w:type="gramEnd"/>
      <w:r w:rsidRPr="00907014">
        <w:rPr>
          <w:rFonts w:cs="Arial"/>
          <w:szCs w:val="24"/>
        </w:rPr>
        <w:t xml:space="preserve"> 30 June 2023 was</w:t>
      </w:r>
      <w:r w:rsidR="00851C41">
        <w:rPr>
          <w:rFonts w:cs="Arial"/>
          <w:szCs w:val="24"/>
        </w:rPr>
        <w:t xml:space="preserve"> </w:t>
      </w:r>
      <w:r w:rsidRPr="00907014">
        <w:rPr>
          <w:rFonts w:cs="Arial"/>
          <w:szCs w:val="24"/>
        </w:rPr>
        <w:t>$44.9 billion, down from $47.8 billion at the end of 2021–22. For more information about client debt outstanding see page 110.</w:t>
      </w:r>
    </w:p>
    <w:p w14:paraId="55A0BE37" w14:textId="77777777" w:rsidR="009905F9" w:rsidRDefault="009905F9" w:rsidP="00851C41">
      <w:pPr>
        <w:rPr>
          <w:rFonts w:cs="Arial"/>
          <w:szCs w:val="24"/>
        </w:rPr>
      </w:pPr>
    </w:p>
    <w:p w14:paraId="7F61BED7" w14:textId="72D9427B" w:rsidR="00851C41" w:rsidRDefault="00851C41" w:rsidP="00851C41">
      <w:pPr>
        <w:rPr>
          <w:rFonts w:cs="Arial"/>
          <w:i/>
          <w:szCs w:val="24"/>
        </w:rPr>
      </w:pPr>
      <w:r w:rsidRPr="00DF1720">
        <w:rPr>
          <w:rFonts w:cs="Arial"/>
          <w:b/>
          <w:bCs/>
          <w:szCs w:val="24"/>
        </w:rPr>
        <w:t xml:space="preserve">Image Caption: </w:t>
      </w:r>
      <w:r w:rsidRPr="00851C41">
        <w:rPr>
          <w:rFonts w:cs="Arial"/>
          <w:szCs w:val="24"/>
        </w:rPr>
        <w:br/>
      </w:r>
      <w:r>
        <w:rPr>
          <w:rFonts w:cs="Arial"/>
          <w:i/>
          <w:szCs w:val="24"/>
        </w:rPr>
        <w:t>Graph</w:t>
      </w:r>
      <w:r w:rsidRPr="00851C41">
        <w:rPr>
          <w:rFonts w:cs="Arial"/>
          <w:i/>
          <w:szCs w:val="24"/>
        </w:rPr>
        <w:t xml:space="preserve"> </w:t>
      </w:r>
      <w:r>
        <w:rPr>
          <w:rFonts w:cs="Arial"/>
          <w:i/>
          <w:szCs w:val="24"/>
        </w:rPr>
        <w:t>showing the increase in WATC Client Debt from 1986 to 2023</w:t>
      </w:r>
      <w:r w:rsidRPr="00851C41">
        <w:rPr>
          <w:rFonts w:cs="Arial"/>
          <w:i/>
          <w:szCs w:val="24"/>
        </w:rPr>
        <w:t>.</w:t>
      </w:r>
      <w:r w:rsidR="009905F9">
        <w:rPr>
          <w:rFonts w:cs="Arial"/>
          <w:i/>
          <w:szCs w:val="24"/>
        </w:rPr>
        <w:t xml:space="preserve"> Source data courtesy of WATC.</w:t>
      </w:r>
    </w:p>
    <w:p w14:paraId="25CC9CC2" w14:textId="5445255D" w:rsidR="00907014" w:rsidRPr="00907014" w:rsidRDefault="00851C41" w:rsidP="00907014">
      <w:pPr>
        <w:rPr>
          <w:rFonts w:cs="Arial"/>
          <w:szCs w:val="24"/>
        </w:rPr>
      </w:pPr>
      <w:r>
        <w:rPr>
          <w:rFonts w:cs="Arial"/>
          <w:noProof/>
          <w:szCs w:val="24"/>
        </w:rPr>
        <w:drawing>
          <wp:inline distT="0" distB="0" distL="0" distR="0" wp14:anchorId="7BB743FD" wp14:editId="3B2870E8">
            <wp:extent cx="6566166" cy="3248167"/>
            <wp:effectExtent l="0" t="0" r="6350" b="9525"/>
            <wp:docPr id="1511036887" name="Picture 7"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36887" name="Picture 7" descr="Refer to image caption abov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6166" cy="3248167"/>
                    </a:xfrm>
                    <a:prstGeom prst="rect">
                      <a:avLst/>
                    </a:prstGeom>
                  </pic:spPr>
                </pic:pic>
              </a:graphicData>
            </a:graphic>
          </wp:inline>
        </w:drawing>
      </w:r>
    </w:p>
    <w:p w14:paraId="4D5119C2" w14:textId="77777777" w:rsidR="00763D1A" w:rsidRDefault="00763D1A" w:rsidP="00907014">
      <w:pPr>
        <w:rPr>
          <w:rFonts w:cs="Arial"/>
          <w:szCs w:val="24"/>
        </w:rPr>
      </w:pPr>
      <w:r>
        <w:rPr>
          <w:rFonts w:cs="Arial"/>
          <w:szCs w:val="24"/>
        </w:rPr>
        <w:br w:type="page"/>
      </w:r>
    </w:p>
    <w:p w14:paraId="6C048BB8" w14:textId="3397457A" w:rsidR="00864E76" w:rsidRDefault="00864E76" w:rsidP="00907014">
      <w:pPr>
        <w:rPr>
          <w:rFonts w:cs="Arial"/>
          <w:b/>
          <w:bCs/>
          <w:szCs w:val="24"/>
        </w:rPr>
      </w:pPr>
      <w:r w:rsidRPr="00864E76">
        <w:rPr>
          <w:rFonts w:cs="Arial"/>
          <w:szCs w:val="24"/>
        </w:rPr>
        <w:lastRenderedPageBreak/>
        <w:t>&lt;pp&gt;2</w:t>
      </w:r>
      <w:r>
        <w:rPr>
          <w:rFonts w:cs="Arial"/>
          <w:szCs w:val="24"/>
        </w:rPr>
        <w:t>4</w:t>
      </w:r>
    </w:p>
    <w:p w14:paraId="6BF8AC15" w14:textId="52A8E5BE" w:rsidR="00907014" w:rsidRPr="00851C41" w:rsidRDefault="009905F9" w:rsidP="00907014">
      <w:pPr>
        <w:rPr>
          <w:rFonts w:cs="Arial"/>
          <w:b/>
          <w:bCs/>
          <w:szCs w:val="24"/>
        </w:rPr>
      </w:pPr>
      <w:r>
        <w:rPr>
          <w:rFonts w:cs="Arial"/>
          <w:b/>
          <w:bCs/>
          <w:szCs w:val="24"/>
        </w:rPr>
        <w:br/>
      </w:r>
      <w:r w:rsidR="00907014" w:rsidRPr="00851C41">
        <w:rPr>
          <w:rFonts w:cs="Arial"/>
          <w:b/>
          <w:bCs/>
          <w:szCs w:val="24"/>
        </w:rPr>
        <w:t>FOCUS</w:t>
      </w:r>
    </w:p>
    <w:p w14:paraId="1125560E" w14:textId="77777777" w:rsidR="00907014" w:rsidRPr="00851C41" w:rsidRDefault="00907014" w:rsidP="00DC7C00">
      <w:pPr>
        <w:pStyle w:val="Heading3"/>
      </w:pPr>
      <w:bookmarkStart w:id="24" w:name="_Local_Government_Lending"/>
      <w:bookmarkStart w:id="25" w:name="local_government_lending"/>
      <w:bookmarkEnd w:id="24"/>
      <w:r w:rsidRPr="00851C41">
        <w:t>Local Government Lending</w:t>
      </w:r>
    </w:p>
    <w:bookmarkEnd w:id="25"/>
    <w:p w14:paraId="66BBFAF5" w14:textId="4D901AA5" w:rsidR="00907014" w:rsidRPr="00907014" w:rsidRDefault="00907014" w:rsidP="00907014">
      <w:pPr>
        <w:rPr>
          <w:rFonts w:cs="Arial"/>
          <w:szCs w:val="24"/>
        </w:rPr>
      </w:pPr>
      <w:r w:rsidRPr="00DC7C00">
        <w:rPr>
          <w:rStyle w:val="Heading4Char"/>
        </w:rPr>
        <w:t>Objective</w:t>
      </w:r>
      <w:r w:rsidR="00851C41">
        <w:rPr>
          <w:rFonts w:cs="Arial"/>
          <w:szCs w:val="24"/>
        </w:rPr>
        <w:br/>
      </w:r>
      <w:r w:rsidRPr="00907014">
        <w:rPr>
          <w:rFonts w:cs="Arial"/>
          <w:szCs w:val="24"/>
        </w:rPr>
        <w:t>To support responsible and financially sustainable lending within the local government sector.</w:t>
      </w:r>
    </w:p>
    <w:p w14:paraId="17E1A47D" w14:textId="07C0E7BC" w:rsidR="00907014" w:rsidRPr="00907014" w:rsidRDefault="00907014" w:rsidP="00907014">
      <w:pPr>
        <w:rPr>
          <w:rFonts w:cs="Arial"/>
          <w:szCs w:val="24"/>
        </w:rPr>
      </w:pPr>
      <w:r w:rsidRPr="00DC7C00">
        <w:rPr>
          <w:rStyle w:val="Heading4Char"/>
        </w:rPr>
        <w:t>Lending Framework Reform</w:t>
      </w:r>
      <w:r w:rsidR="00851C41">
        <w:rPr>
          <w:rFonts w:cs="Arial"/>
          <w:b/>
          <w:bCs/>
          <w:szCs w:val="24"/>
        </w:rPr>
        <w:br/>
      </w:r>
      <w:r w:rsidRPr="00907014">
        <w:rPr>
          <w:rFonts w:cs="Arial"/>
          <w:szCs w:val="24"/>
        </w:rPr>
        <w:t>As the primary term-debt funding provider for local governments across Western Australia, WATC</w:t>
      </w:r>
      <w:r w:rsidR="00851C41">
        <w:rPr>
          <w:rFonts w:cs="Arial"/>
          <w:b/>
          <w:bCs/>
          <w:szCs w:val="24"/>
        </w:rPr>
        <w:t xml:space="preserve"> </w:t>
      </w:r>
      <w:r w:rsidRPr="00907014">
        <w:rPr>
          <w:rFonts w:cs="Arial"/>
          <w:szCs w:val="24"/>
        </w:rPr>
        <w:t>is committed to supporting local communities through responsible and financially sustainable lending to the local government sector. Following a comprehensive review, changes were made to our local government lending framework to provide a more holistic credit assessment of our local</w:t>
      </w:r>
      <w:r w:rsidR="00851C41">
        <w:rPr>
          <w:rFonts w:cs="Arial"/>
          <w:szCs w:val="24"/>
        </w:rPr>
        <w:t xml:space="preserve"> </w:t>
      </w:r>
      <w:r w:rsidRPr="00907014">
        <w:rPr>
          <w:rFonts w:cs="Arial"/>
          <w:szCs w:val="24"/>
        </w:rPr>
        <w:t>government clients and ensure WATC can continue to support the financial sustainability of the sector over the longer term.</w:t>
      </w:r>
    </w:p>
    <w:p w14:paraId="55FFC409" w14:textId="77777777" w:rsidR="00907014" w:rsidRPr="00907014" w:rsidRDefault="00907014" w:rsidP="00907014">
      <w:pPr>
        <w:rPr>
          <w:rFonts w:cs="Arial"/>
          <w:szCs w:val="24"/>
        </w:rPr>
      </w:pPr>
      <w:r w:rsidRPr="00907014">
        <w:rPr>
          <w:rFonts w:cs="Arial"/>
          <w:szCs w:val="24"/>
        </w:rPr>
        <w:t>The changes, which took effect on 1 July 2022, were delivered to clients via a comprehensive transition plan. This plan included a range of communications along with educational presentations and webinars, eLearning resources and responses to address frequently asked questions.</w:t>
      </w:r>
    </w:p>
    <w:p w14:paraId="7F1BC2FF" w14:textId="19B058E4" w:rsidR="000C7F24" w:rsidRPr="0093425A" w:rsidRDefault="00907014" w:rsidP="00851C41">
      <w:pPr>
        <w:rPr>
          <w:rFonts w:cs="Arial"/>
          <w:szCs w:val="24"/>
        </w:rPr>
      </w:pPr>
      <w:r w:rsidRPr="00DC7C00">
        <w:rPr>
          <w:rStyle w:val="Heading4Char"/>
        </w:rPr>
        <w:t>Outcome</w:t>
      </w:r>
      <w:r w:rsidR="00851C41">
        <w:rPr>
          <w:rFonts w:cs="Arial"/>
          <w:b/>
          <w:bCs/>
          <w:szCs w:val="24"/>
        </w:rPr>
        <w:br/>
      </w:r>
      <w:r w:rsidRPr="00907014">
        <w:rPr>
          <w:rFonts w:cs="Arial"/>
          <w:szCs w:val="24"/>
        </w:rPr>
        <w:t xml:space="preserve">As </w:t>
      </w:r>
      <w:proofErr w:type="gramStart"/>
      <w:r w:rsidRPr="00907014">
        <w:rPr>
          <w:rFonts w:cs="Arial"/>
          <w:szCs w:val="24"/>
        </w:rPr>
        <w:t>at</w:t>
      </w:r>
      <w:proofErr w:type="gramEnd"/>
      <w:r w:rsidRPr="00907014">
        <w:rPr>
          <w:rFonts w:cs="Arial"/>
          <w:szCs w:val="24"/>
        </w:rPr>
        <w:t xml:space="preserve"> 30 June 2023, the total debt outstanding with WATC by Western Australian local governments was</w:t>
      </w:r>
      <w:r w:rsidR="00851C41">
        <w:rPr>
          <w:rFonts w:cs="Arial"/>
          <w:szCs w:val="24"/>
        </w:rPr>
        <w:t xml:space="preserve"> </w:t>
      </w:r>
      <w:r w:rsidRPr="00907014">
        <w:rPr>
          <w:rFonts w:cs="Arial"/>
          <w:szCs w:val="24"/>
        </w:rPr>
        <w:t>$642.3 million, a net increase of $39.5 million during the 2022–23 financial year. In the same period, we approved 58 new loans totalling $152.1 million for our local government clients.</w:t>
      </w:r>
    </w:p>
    <w:p w14:paraId="4066E914" w14:textId="61FE980B" w:rsidR="00851C41" w:rsidRPr="00851C41" w:rsidRDefault="00851C41" w:rsidP="00851C41">
      <w:pPr>
        <w:rPr>
          <w:rFonts w:cs="Arial"/>
          <w:i/>
          <w:szCs w:val="24"/>
        </w:rPr>
      </w:pPr>
      <w:r w:rsidRPr="00851C41">
        <w:rPr>
          <w:rFonts w:cs="Arial"/>
          <w:b/>
          <w:bCs/>
          <w:szCs w:val="24"/>
        </w:rPr>
        <w:t xml:space="preserve">Image Caption: </w:t>
      </w:r>
      <w:r w:rsidRPr="00851C41">
        <w:rPr>
          <w:rFonts w:cs="Arial"/>
          <w:szCs w:val="24"/>
        </w:rPr>
        <w:br/>
      </w:r>
      <w:r>
        <w:rPr>
          <w:rFonts w:cs="Arial"/>
          <w:i/>
          <w:szCs w:val="24"/>
        </w:rPr>
        <w:t>Photo</w:t>
      </w:r>
      <w:r w:rsidRPr="00851C41">
        <w:rPr>
          <w:rFonts w:cs="Arial"/>
          <w:i/>
          <w:szCs w:val="24"/>
        </w:rPr>
        <w:t xml:space="preserve"> </w:t>
      </w:r>
      <w:r>
        <w:rPr>
          <w:rFonts w:cs="Arial"/>
          <w:i/>
          <w:szCs w:val="24"/>
        </w:rPr>
        <w:t>of public garden and art in City of Canning</w:t>
      </w:r>
      <w:r w:rsidRPr="00851C41">
        <w:rPr>
          <w:rFonts w:cs="Arial"/>
          <w:i/>
          <w:szCs w:val="24"/>
        </w:rPr>
        <w:t>. Image courtesy of City of Canning.</w:t>
      </w:r>
    </w:p>
    <w:p w14:paraId="2E95363F" w14:textId="409FD9D3" w:rsidR="00907014" w:rsidRPr="00907014" w:rsidRDefault="00851C41" w:rsidP="00907014">
      <w:pPr>
        <w:rPr>
          <w:rFonts w:cs="Arial"/>
          <w:szCs w:val="24"/>
        </w:rPr>
      </w:pPr>
      <w:r>
        <w:rPr>
          <w:rFonts w:cs="Arial"/>
          <w:noProof/>
          <w:szCs w:val="24"/>
        </w:rPr>
        <w:drawing>
          <wp:inline distT="0" distB="0" distL="0" distR="0" wp14:anchorId="4F745A4E" wp14:editId="4A1E8E66">
            <wp:extent cx="5040000" cy="2904278"/>
            <wp:effectExtent l="0" t="0" r="8255" b="0"/>
            <wp:docPr id="1102736212" name="Picture 8"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36212" name="Picture 8" descr="Refer to image caption above."/>
                    <pic:cNvPicPr/>
                  </pic:nvPicPr>
                  <pic:blipFill rotWithShape="1">
                    <a:blip r:embed="rId17" cstate="print">
                      <a:extLst>
                        <a:ext uri="{28A0092B-C50C-407E-A947-70E740481C1C}">
                          <a14:useLocalDpi xmlns:a14="http://schemas.microsoft.com/office/drawing/2010/main" val="0"/>
                        </a:ext>
                      </a:extLst>
                    </a:blip>
                    <a:srcRect b="13558"/>
                    <a:stretch/>
                  </pic:blipFill>
                  <pic:spPr bwMode="auto">
                    <a:xfrm>
                      <a:off x="0" y="0"/>
                      <a:ext cx="5040000" cy="2904278"/>
                    </a:xfrm>
                    <a:prstGeom prst="rect">
                      <a:avLst/>
                    </a:prstGeom>
                    <a:ln>
                      <a:noFill/>
                    </a:ln>
                    <a:extLst>
                      <a:ext uri="{53640926-AAD7-44D8-BBD7-CCE9431645EC}">
                        <a14:shadowObscured xmlns:a14="http://schemas.microsoft.com/office/drawing/2010/main"/>
                      </a:ext>
                    </a:extLst>
                  </pic:spPr>
                </pic:pic>
              </a:graphicData>
            </a:graphic>
          </wp:inline>
        </w:drawing>
      </w:r>
    </w:p>
    <w:p w14:paraId="05ADE30B" w14:textId="77777777" w:rsidR="00864E76" w:rsidRDefault="00864E76" w:rsidP="00864E76">
      <w:pPr>
        <w:rPr>
          <w:rFonts w:cs="Arial"/>
          <w:szCs w:val="24"/>
        </w:rPr>
      </w:pPr>
    </w:p>
    <w:p w14:paraId="01780EAB" w14:textId="77777777" w:rsidR="00763D1A" w:rsidRDefault="00763D1A" w:rsidP="00864E76">
      <w:pPr>
        <w:rPr>
          <w:rFonts w:cs="Arial"/>
          <w:szCs w:val="24"/>
        </w:rPr>
      </w:pPr>
      <w:r>
        <w:rPr>
          <w:rFonts w:cs="Arial"/>
          <w:szCs w:val="24"/>
        </w:rPr>
        <w:br w:type="page"/>
      </w:r>
    </w:p>
    <w:p w14:paraId="28EC4FA3" w14:textId="6EB3C421" w:rsidR="00864E76" w:rsidRDefault="00864E76" w:rsidP="00864E76">
      <w:pPr>
        <w:rPr>
          <w:rFonts w:cs="Arial"/>
          <w:b/>
          <w:bCs/>
          <w:szCs w:val="24"/>
        </w:rPr>
      </w:pPr>
      <w:r w:rsidRPr="00864E76">
        <w:rPr>
          <w:rFonts w:cs="Arial"/>
          <w:szCs w:val="24"/>
        </w:rPr>
        <w:lastRenderedPageBreak/>
        <w:t>&lt;pp&gt;2</w:t>
      </w:r>
      <w:r>
        <w:rPr>
          <w:rFonts w:cs="Arial"/>
          <w:szCs w:val="24"/>
        </w:rPr>
        <w:t>5</w:t>
      </w:r>
    </w:p>
    <w:p w14:paraId="22167BB6" w14:textId="0340FE6F" w:rsidR="00907014" w:rsidRPr="0093425A" w:rsidRDefault="00907014" w:rsidP="0093425A">
      <w:pPr>
        <w:pStyle w:val="Heading4"/>
      </w:pPr>
      <w:r w:rsidRPr="0093425A">
        <w:t>Looking Forward</w:t>
      </w:r>
      <w:r w:rsidR="00DC7C00" w:rsidRPr="0093425A">
        <w:t xml:space="preserve"> - </w:t>
      </w:r>
      <w:r w:rsidRPr="0093425A">
        <w:t>Government Trading Enterprise Reform</w:t>
      </w:r>
    </w:p>
    <w:p w14:paraId="0BCF2178" w14:textId="77777777" w:rsidR="00907014" w:rsidRPr="00907014" w:rsidRDefault="00907014" w:rsidP="00907014">
      <w:pPr>
        <w:rPr>
          <w:rFonts w:cs="Arial"/>
          <w:szCs w:val="24"/>
        </w:rPr>
      </w:pPr>
      <w:r w:rsidRPr="00907014">
        <w:rPr>
          <w:rFonts w:cs="Arial"/>
          <w:szCs w:val="24"/>
        </w:rPr>
        <w:t>The Government Trading Enterprise (GTE) Reform Program was established by the Western Australian Government in 2018 to review the governance arrangements of GTEs, develop a framework to standardise accountability, and strengthen the connection between GTEs and the Western Australian government.</w:t>
      </w:r>
    </w:p>
    <w:p w14:paraId="16338976" w14:textId="1FF0C582" w:rsidR="00907014" w:rsidRPr="00907014" w:rsidRDefault="00907014" w:rsidP="00907014">
      <w:pPr>
        <w:rPr>
          <w:rFonts w:cs="Arial"/>
          <w:szCs w:val="24"/>
        </w:rPr>
      </w:pPr>
      <w:r w:rsidRPr="00907014">
        <w:rPr>
          <w:rFonts w:cs="Arial"/>
          <w:szCs w:val="24"/>
        </w:rPr>
        <w:t>After extensive research and consultation, the Department of Treasury developed and implemented the Government Trading Enterprises Act 2023.</w:t>
      </w:r>
      <w:r w:rsidR="00851C41">
        <w:rPr>
          <w:rFonts w:cs="Arial"/>
          <w:szCs w:val="24"/>
        </w:rPr>
        <w:t xml:space="preserve"> </w:t>
      </w:r>
      <w:r w:rsidRPr="00907014">
        <w:rPr>
          <w:rFonts w:cs="Arial"/>
          <w:szCs w:val="24"/>
        </w:rPr>
        <w:t>Commencing on 1 July 2023, this Act will impact GTE entities across Western Australia, including WATC.</w:t>
      </w:r>
    </w:p>
    <w:p w14:paraId="38A7F56A" w14:textId="5DD05EC6" w:rsidR="00907014" w:rsidRPr="00907014" w:rsidRDefault="00907014" w:rsidP="00907014">
      <w:pPr>
        <w:rPr>
          <w:rFonts w:cs="Arial"/>
          <w:szCs w:val="24"/>
        </w:rPr>
      </w:pPr>
      <w:r w:rsidRPr="00907014">
        <w:rPr>
          <w:rFonts w:cs="Arial"/>
          <w:szCs w:val="24"/>
        </w:rPr>
        <w:t xml:space="preserve">Sections of the Western Australian Treasury Corporation Act 1986 are impacted by the GTE </w:t>
      </w:r>
      <w:proofErr w:type="gramStart"/>
      <w:r w:rsidRPr="00907014">
        <w:rPr>
          <w:rFonts w:cs="Arial"/>
          <w:szCs w:val="24"/>
        </w:rPr>
        <w:t>reforms</w:t>
      </w:r>
      <w:proofErr w:type="gramEnd"/>
      <w:r w:rsidRPr="00907014">
        <w:rPr>
          <w:rFonts w:cs="Arial"/>
          <w:szCs w:val="24"/>
        </w:rPr>
        <w:t xml:space="preserve"> and we continue to work closely with the Department of Treasury to ensure</w:t>
      </w:r>
      <w:r w:rsidR="00851C41">
        <w:rPr>
          <w:rFonts w:cs="Arial"/>
          <w:szCs w:val="24"/>
        </w:rPr>
        <w:t xml:space="preserve"> </w:t>
      </w:r>
      <w:r w:rsidRPr="00907014">
        <w:rPr>
          <w:rFonts w:cs="Arial"/>
          <w:szCs w:val="24"/>
        </w:rPr>
        <w:t>a seamless transition to the new framework. Ultimately, the reforms will enable us to support clients</w:t>
      </w:r>
      <w:r w:rsidR="00851C41">
        <w:rPr>
          <w:rFonts w:cs="Arial"/>
          <w:szCs w:val="24"/>
        </w:rPr>
        <w:t xml:space="preserve"> </w:t>
      </w:r>
      <w:r w:rsidRPr="00907014">
        <w:rPr>
          <w:rFonts w:cs="Arial"/>
          <w:szCs w:val="24"/>
        </w:rPr>
        <w:t>to evaluate and manage a wider range of business risks including commodity risk which was excluded under the previous legislation.</w:t>
      </w:r>
      <w:r w:rsidR="005C542B">
        <w:rPr>
          <w:rFonts w:cs="Arial"/>
          <w:szCs w:val="24"/>
        </w:rPr>
        <w:t xml:space="preserve"> </w:t>
      </w:r>
      <w:r w:rsidRPr="00907014">
        <w:rPr>
          <w:rFonts w:cs="Arial"/>
          <w:szCs w:val="24"/>
        </w:rPr>
        <w:t>WATC will work with clients to identify and better understand these risks, quantify the financial</w:t>
      </w:r>
      <w:r w:rsidR="005C542B">
        <w:rPr>
          <w:rFonts w:cs="Arial"/>
          <w:szCs w:val="24"/>
        </w:rPr>
        <w:t xml:space="preserve"> </w:t>
      </w:r>
      <w:r w:rsidRPr="00907014">
        <w:rPr>
          <w:rFonts w:cs="Arial"/>
          <w:szCs w:val="24"/>
        </w:rPr>
        <w:t>impact and sensitivities, and explore mitigation strategies available.</w:t>
      </w:r>
    </w:p>
    <w:p w14:paraId="7F2D1142" w14:textId="77777777" w:rsidR="00907014" w:rsidRPr="005C542B" w:rsidRDefault="00907014" w:rsidP="00DC7C00">
      <w:pPr>
        <w:pStyle w:val="Heading3"/>
      </w:pPr>
      <w:bookmarkStart w:id="26" w:name="_Advisory_Services"/>
      <w:bookmarkEnd w:id="26"/>
      <w:r w:rsidRPr="005C542B">
        <w:t>Advisory Services</w:t>
      </w:r>
    </w:p>
    <w:p w14:paraId="7EFC18F8" w14:textId="77777777" w:rsidR="00907014" w:rsidRPr="00907014" w:rsidRDefault="00907014" w:rsidP="00907014">
      <w:pPr>
        <w:rPr>
          <w:rFonts w:cs="Arial"/>
          <w:szCs w:val="24"/>
        </w:rPr>
      </w:pPr>
      <w:r w:rsidRPr="00907014">
        <w:rPr>
          <w:rFonts w:cs="Arial"/>
          <w:szCs w:val="24"/>
        </w:rPr>
        <w:t>The Advisory Services team at WATC provides independent expert advice on corporate and financial risk management, supporting clients to make better-informed financial decisions. Team members deliver high-quality, streamlined financial analysis, modelling and scenarios, and work collaboratively with clients to ensure better outcomes for both them and for the State.</w:t>
      </w:r>
    </w:p>
    <w:p w14:paraId="265CE491" w14:textId="77777777" w:rsidR="00907014" w:rsidRPr="005C542B" w:rsidRDefault="00907014" w:rsidP="00DC7C00">
      <w:pPr>
        <w:pStyle w:val="Heading4"/>
      </w:pPr>
      <w:r w:rsidRPr="005C542B">
        <w:t>Client Engagements</w:t>
      </w:r>
    </w:p>
    <w:p w14:paraId="66B20FB8" w14:textId="169C4EDC" w:rsidR="00907014" w:rsidRPr="00907014" w:rsidRDefault="00907014" w:rsidP="00907014">
      <w:pPr>
        <w:rPr>
          <w:rFonts w:cs="Arial"/>
          <w:szCs w:val="24"/>
        </w:rPr>
      </w:pPr>
      <w:r w:rsidRPr="00907014">
        <w:rPr>
          <w:rFonts w:cs="Arial"/>
          <w:szCs w:val="24"/>
        </w:rPr>
        <w:t>Advisory engagements integrate WATC’s expertise, experience and public sector understanding with the unique business knowledge of each of our clients. Over the last financial year, we completed 50 client engagements, and are progressing a further 13 engagements, covering a wide range</w:t>
      </w:r>
      <w:r w:rsidR="001678E7">
        <w:rPr>
          <w:rFonts w:cs="Arial"/>
          <w:szCs w:val="24"/>
        </w:rPr>
        <w:t xml:space="preserve"> </w:t>
      </w:r>
      <w:r w:rsidRPr="00907014">
        <w:rPr>
          <w:rFonts w:cs="Arial"/>
          <w:szCs w:val="24"/>
        </w:rPr>
        <w:t>of clients and projects including analysis to assist in delivering new State infrastructure.</w:t>
      </w:r>
    </w:p>
    <w:p w14:paraId="44C14014" w14:textId="77777777" w:rsidR="00907014" w:rsidRPr="00907014" w:rsidRDefault="00907014" w:rsidP="00907014">
      <w:pPr>
        <w:rPr>
          <w:rFonts w:cs="Arial"/>
          <w:szCs w:val="24"/>
        </w:rPr>
      </w:pPr>
      <w:r w:rsidRPr="00907014">
        <w:rPr>
          <w:rFonts w:cs="Arial"/>
          <w:szCs w:val="24"/>
        </w:rPr>
        <w:t>As part of our client engagements, we delivered:</w:t>
      </w:r>
    </w:p>
    <w:p w14:paraId="479BCD05" w14:textId="73D32A2A" w:rsidR="005C542B" w:rsidRPr="001678E7" w:rsidRDefault="00907014" w:rsidP="001678E7">
      <w:pPr>
        <w:pStyle w:val="ListParagraph"/>
        <w:numPr>
          <w:ilvl w:val="0"/>
          <w:numId w:val="5"/>
        </w:numPr>
        <w:rPr>
          <w:rFonts w:cs="Arial"/>
          <w:szCs w:val="24"/>
        </w:rPr>
      </w:pPr>
      <w:r w:rsidRPr="001678E7">
        <w:rPr>
          <w:rFonts w:cs="Arial"/>
          <w:b/>
          <w:bCs/>
          <w:szCs w:val="24"/>
        </w:rPr>
        <w:t>Project Finance Advice and Modelling</w:t>
      </w:r>
      <w:r w:rsidRPr="001678E7">
        <w:rPr>
          <w:rFonts w:cs="Arial"/>
          <w:szCs w:val="24"/>
        </w:rPr>
        <w:t xml:space="preserve"> </w:t>
      </w:r>
      <w:r w:rsidR="001678E7" w:rsidRPr="001678E7">
        <w:rPr>
          <w:rFonts w:cs="Arial"/>
          <w:szCs w:val="24"/>
        </w:rPr>
        <w:t xml:space="preserve">- </w:t>
      </w:r>
      <w:r w:rsidRPr="001678E7">
        <w:rPr>
          <w:rFonts w:cs="Arial"/>
          <w:szCs w:val="24"/>
        </w:rPr>
        <w:t>In order to provide clients with a clearer vision of their financial sustainability, we developed and validated financial models and simulations, evaluated asset and project investments and assisted with analysing project financing options.</w:t>
      </w:r>
    </w:p>
    <w:p w14:paraId="27F217C3" w14:textId="33BFAEF4" w:rsidR="005C542B" w:rsidRPr="001678E7" w:rsidRDefault="00907014" w:rsidP="001678E7">
      <w:pPr>
        <w:pStyle w:val="ListParagraph"/>
        <w:numPr>
          <w:ilvl w:val="0"/>
          <w:numId w:val="5"/>
        </w:numPr>
        <w:rPr>
          <w:rFonts w:cs="Arial"/>
          <w:szCs w:val="24"/>
        </w:rPr>
      </w:pPr>
      <w:r w:rsidRPr="001678E7">
        <w:rPr>
          <w:rFonts w:cs="Arial"/>
          <w:b/>
          <w:bCs/>
          <w:szCs w:val="24"/>
        </w:rPr>
        <w:t>Business Case and Cost Benefit Analysis</w:t>
      </w:r>
      <w:r w:rsidR="001678E7" w:rsidRPr="001678E7">
        <w:rPr>
          <w:rFonts w:cs="Arial"/>
          <w:b/>
          <w:bCs/>
          <w:szCs w:val="24"/>
        </w:rPr>
        <w:t xml:space="preserve"> - </w:t>
      </w:r>
      <w:r w:rsidRPr="001678E7">
        <w:rPr>
          <w:rFonts w:cs="Arial"/>
          <w:szCs w:val="24"/>
        </w:rPr>
        <w:t>We developed comprehensive financial analysis for business cases to support client project investment decisions and evaluate investments and assets,</w:t>
      </w:r>
      <w:r w:rsidR="001678E7" w:rsidRPr="001678E7">
        <w:rPr>
          <w:rFonts w:cs="Arial"/>
          <w:szCs w:val="24"/>
        </w:rPr>
        <w:t xml:space="preserve"> </w:t>
      </w:r>
      <w:r w:rsidRPr="001678E7">
        <w:rPr>
          <w:rFonts w:cs="Arial"/>
          <w:szCs w:val="24"/>
        </w:rPr>
        <w:t>as well as determine appropriate pricing frameworks for clients operating in regulated environments.</w:t>
      </w:r>
    </w:p>
    <w:p w14:paraId="546D4F0C" w14:textId="3D133E28" w:rsidR="00907014" w:rsidRPr="001678E7" w:rsidRDefault="00907014" w:rsidP="005C542B">
      <w:pPr>
        <w:pStyle w:val="ListParagraph"/>
        <w:numPr>
          <w:ilvl w:val="0"/>
          <w:numId w:val="14"/>
        </w:numPr>
        <w:rPr>
          <w:rFonts w:cs="Arial"/>
          <w:szCs w:val="24"/>
        </w:rPr>
      </w:pPr>
      <w:r w:rsidRPr="001678E7">
        <w:rPr>
          <w:rFonts w:cs="Arial"/>
          <w:b/>
          <w:bCs/>
          <w:szCs w:val="24"/>
        </w:rPr>
        <w:t>Asset and Liability Management</w:t>
      </w:r>
      <w:r w:rsidR="001678E7" w:rsidRPr="001678E7">
        <w:rPr>
          <w:rFonts w:cs="Arial"/>
          <w:b/>
          <w:bCs/>
          <w:szCs w:val="24"/>
        </w:rPr>
        <w:t xml:space="preserve"> - </w:t>
      </w:r>
      <w:r w:rsidRPr="001678E7">
        <w:rPr>
          <w:rFonts w:cs="Arial"/>
          <w:szCs w:val="24"/>
        </w:rPr>
        <w:t>We provided debt structure analysis and advice, asset-liability modelling and investment policy guidance to assist clients to effectively manage their debt and financial risks.</w:t>
      </w:r>
    </w:p>
    <w:p w14:paraId="0B1911F5" w14:textId="77777777" w:rsidR="001678E7" w:rsidRDefault="001678E7" w:rsidP="00907014">
      <w:pPr>
        <w:rPr>
          <w:rFonts w:cs="Arial"/>
          <w:szCs w:val="24"/>
        </w:rPr>
      </w:pPr>
      <w:r>
        <w:rPr>
          <w:rFonts w:cs="Arial"/>
          <w:szCs w:val="24"/>
        </w:rPr>
        <w:br w:type="page"/>
      </w:r>
    </w:p>
    <w:p w14:paraId="007E6EA2" w14:textId="49D853F1" w:rsidR="00907014" w:rsidRPr="00864E76" w:rsidRDefault="00864E76" w:rsidP="00907014">
      <w:pPr>
        <w:rPr>
          <w:rFonts w:cs="Arial"/>
          <w:b/>
          <w:bCs/>
          <w:szCs w:val="24"/>
        </w:rPr>
      </w:pPr>
      <w:r w:rsidRPr="00864E76">
        <w:rPr>
          <w:rFonts w:cs="Arial"/>
          <w:szCs w:val="24"/>
        </w:rPr>
        <w:lastRenderedPageBreak/>
        <w:t>&lt;pp&gt;2</w:t>
      </w:r>
      <w:r>
        <w:rPr>
          <w:rFonts w:cs="Arial"/>
          <w:szCs w:val="24"/>
        </w:rPr>
        <w:t>6</w:t>
      </w:r>
    </w:p>
    <w:p w14:paraId="606FBC94" w14:textId="77777777" w:rsidR="00907014" w:rsidRPr="005C542B" w:rsidRDefault="00907014" w:rsidP="00907014">
      <w:pPr>
        <w:rPr>
          <w:rFonts w:cs="Arial"/>
          <w:b/>
          <w:bCs/>
          <w:szCs w:val="24"/>
        </w:rPr>
      </w:pPr>
      <w:r w:rsidRPr="005C542B">
        <w:rPr>
          <w:rFonts w:cs="Arial"/>
          <w:b/>
          <w:bCs/>
          <w:szCs w:val="24"/>
        </w:rPr>
        <w:t>FOCUS</w:t>
      </w:r>
    </w:p>
    <w:p w14:paraId="3F83B0CD" w14:textId="77777777" w:rsidR="00907014" w:rsidRPr="005C542B" w:rsidRDefault="00907014" w:rsidP="00DC7C00">
      <w:pPr>
        <w:pStyle w:val="Heading3"/>
      </w:pPr>
      <w:bookmarkStart w:id="27" w:name="_Appointment_to_Infrastructure"/>
      <w:bookmarkStart w:id="28" w:name="appointment_to_infrastructure_wa_panel"/>
      <w:bookmarkEnd w:id="27"/>
      <w:r w:rsidRPr="005C542B">
        <w:t>Appointment to Infrastructure WA Panel</w:t>
      </w:r>
    </w:p>
    <w:bookmarkEnd w:id="28"/>
    <w:p w14:paraId="71D991BC" w14:textId="7BBF6029" w:rsidR="00907014" w:rsidRPr="00864E76" w:rsidRDefault="00907014" w:rsidP="00907014">
      <w:pPr>
        <w:rPr>
          <w:rFonts w:cs="Arial"/>
          <w:b/>
          <w:bCs/>
          <w:szCs w:val="24"/>
        </w:rPr>
      </w:pPr>
      <w:r w:rsidRPr="00DC7C00">
        <w:rPr>
          <w:rStyle w:val="Heading4Char"/>
        </w:rPr>
        <w:t>Background</w:t>
      </w:r>
      <w:r w:rsidR="00864E76">
        <w:rPr>
          <w:rFonts w:cs="Arial"/>
          <w:b/>
          <w:bCs/>
          <w:szCs w:val="24"/>
        </w:rPr>
        <w:br/>
      </w:r>
      <w:r w:rsidRPr="00907014">
        <w:rPr>
          <w:rFonts w:cs="Arial"/>
          <w:szCs w:val="24"/>
        </w:rPr>
        <w:t>Infrastructure WA (IWA) is responsible for evaluating State Government infrastructure proposals that cost over</w:t>
      </w:r>
      <w:r w:rsidR="005C542B">
        <w:rPr>
          <w:rFonts w:cs="Arial"/>
          <w:szCs w:val="24"/>
        </w:rPr>
        <w:t xml:space="preserve"> </w:t>
      </w:r>
      <w:r w:rsidRPr="00907014">
        <w:rPr>
          <w:rFonts w:cs="Arial"/>
          <w:szCs w:val="24"/>
        </w:rPr>
        <w:t>$100 million. During the 2022–23 financial year, IWA invited a range of specialist financial and engineering consultants from around Australia to apply for a position on its Advisory Panel, with WATC selected to be part of the IWA Panel.</w:t>
      </w:r>
    </w:p>
    <w:p w14:paraId="25BE016D" w14:textId="77D8EC38" w:rsidR="00907014" w:rsidRPr="00864E76" w:rsidRDefault="00907014" w:rsidP="00907014">
      <w:pPr>
        <w:rPr>
          <w:rFonts w:cs="Arial"/>
          <w:b/>
          <w:bCs/>
          <w:szCs w:val="24"/>
        </w:rPr>
      </w:pPr>
      <w:r w:rsidRPr="00DC7C00">
        <w:rPr>
          <w:rStyle w:val="Heading4Char"/>
        </w:rPr>
        <w:t>Appointment</w:t>
      </w:r>
      <w:r w:rsidR="00864E76">
        <w:rPr>
          <w:rFonts w:cs="Arial"/>
          <w:b/>
          <w:bCs/>
          <w:szCs w:val="24"/>
        </w:rPr>
        <w:br/>
      </w:r>
      <w:r w:rsidRPr="00907014">
        <w:rPr>
          <w:rFonts w:cs="Arial"/>
          <w:szCs w:val="24"/>
        </w:rPr>
        <w:t>The appointment to the IWA Panel recognised that our Advisory Services team has the skills and experience required to:</w:t>
      </w:r>
    </w:p>
    <w:p w14:paraId="05497A02" w14:textId="1795FD4B" w:rsidR="00907014" w:rsidRPr="005C542B" w:rsidRDefault="00907014" w:rsidP="005C542B">
      <w:pPr>
        <w:pStyle w:val="ListParagraph"/>
        <w:numPr>
          <w:ilvl w:val="0"/>
          <w:numId w:val="17"/>
        </w:numPr>
        <w:rPr>
          <w:rFonts w:cs="Arial"/>
          <w:szCs w:val="24"/>
        </w:rPr>
      </w:pPr>
      <w:r w:rsidRPr="005C542B">
        <w:rPr>
          <w:rFonts w:cs="Arial"/>
          <w:szCs w:val="24"/>
        </w:rPr>
        <w:t xml:space="preserve">work across 15 different economic and social infrastructure </w:t>
      </w:r>
      <w:proofErr w:type="gramStart"/>
      <w:r w:rsidRPr="005C542B">
        <w:rPr>
          <w:rFonts w:cs="Arial"/>
          <w:szCs w:val="24"/>
        </w:rPr>
        <w:t>sectors;</w:t>
      </w:r>
      <w:proofErr w:type="gramEnd"/>
    </w:p>
    <w:p w14:paraId="6EDA562C" w14:textId="3D199137" w:rsidR="00907014" w:rsidRPr="005C542B" w:rsidRDefault="00907014" w:rsidP="005C542B">
      <w:pPr>
        <w:pStyle w:val="ListParagraph"/>
        <w:numPr>
          <w:ilvl w:val="0"/>
          <w:numId w:val="17"/>
        </w:numPr>
        <w:rPr>
          <w:rFonts w:cs="Arial"/>
          <w:szCs w:val="24"/>
        </w:rPr>
      </w:pPr>
      <w:r w:rsidRPr="005C542B">
        <w:rPr>
          <w:rFonts w:cs="Arial"/>
          <w:szCs w:val="24"/>
        </w:rPr>
        <w:t>provide complex financial and economic modelling; and</w:t>
      </w:r>
    </w:p>
    <w:p w14:paraId="4928BFB5" w14:textId="433E74F9" w:rsidR="00907014" w:rsidRPr="005C542B" w:rsidRDefault="00907014" w:rsidP="005C542B">
      <w:pPr>
        <w:pStyle w:val="ListParagraph"/>
        <w:numPr>
          <w:ilvl w:val="0"/>
          <w:numId w:val="17"/>
        </w:numPr>
        <w:rPr>
          <w:rFonts w:cs="Arial"/>
          <w:szCs w:val="24"/>
        </w:rPr>
      </w:pPr>
      <w:r w:rsidRPr="005C542B">
        <w:rPr>
          <w:rFonts w:cs="Arial"/>
          <w:szCs w:val="24"/>
        </w:rPr>
        <w:t>undertake transport and infrastructure modelling.</w:t>
      </w:r>
    </w:p>
    <w:p w14:paraId="05B7579A" w14:textId="5BC85E31" w:rsidR="00907014" w:rsidRPr="00907014" w:rsidRDefault="00907014" w:rsidP="00907014">
      <w:pPr>
        <w:rPr>
          <w:rFonts w:cs="Arial"/>
          <w:szCs w:val="24"/>
        </w:rPr>
      </w:pPr>
      <w:r w:rsidRPr="00907014">
        <w:rPr>
          <w:rFonts w:cs="Arial"/>
          <w:szCs w:val="24"/>
        </w:rPr>
        <w:t>As a leading infrastructure-focused financial adviser in Western Australia, WATC has substantial experience in successfully advising government agencies and government trading enterprises on a wide range of</w:t>
      </w:r>
      <w:r w:rsidR="005C542B">
        <w:rPr>
          <w:rFonts w:cs="Arial"/>
          <w:szCs w:val="24"/>
        </w:rPr>
        <w:t xml:space="preserve"> </w:t>
      </w:r>
      <w:r w:rsidRPr="00907014">
        <w:rPr>
          <w:rFonts w:cs="Arial"/>
          <w:szCs w:val="24"/>
        </w:rPr>
        <w:t>infrastructure matters including business cases, benefit– cost ratios and proposals, as well as providing expert consultation and advice to key stakeholders including IWA, the Department of the Premier and Cabinet, and the Department of Treasury.</w:t>
      </w:r>
    </w:p>
    <w:p w14:paraId="08E2CEC1" w14:textId="77777777" w:rsidR="00907014" w:rsidRDefault="00907014" w:rsidP="00907014">
      <w:pPr>
        <w:rPr>
          <w:rFonts w:cs="Arial"/>
          <w:szCs w:val="24"/>
        </w:rPr>
      </w:pPr>
      <w:r w:rsidRPr="00907014">
        <w:rPr>
          <w:rFonts w:cs="Arial"/>
          <w:szCs w:val="24"/>
        </w:rPr>
        <w:t>WATC has either advised on, or reviewed, close to a quarter (6 out of 26) of Western Australian projects on the Infrastructure Australia Priority List, and directly advised on two successful admissions to this list.</w:t>
      </w:r>
    </w:p>
    <w:p w14:paraId="6C45A4EE" w14:textId="77777777" w:rsidR="000C7F24" w:rsidRDefault="000C7F24" w:rsidP="00B47CB6">
      <w:pPr>
        <w:spacing w:after="0"/>
        <w:rPr>
          <w:rFonts w:cs="Arial"/>
          <w:b/>
          <w:bCs/>
          <w:iCs/>
          <w:szCs w:val="24"/>
        </w:rPr>
      </w:pPr>
    </w:p>
    <w:p w14:paraId="25FF35EF" w14:textId="67B38015" w:rsidR="00B47CB6" w:rsidRPr="00B47CB6" w:rsidRDefault="00B47CB6" w:rsidP="00B47CB6">
      <w:pPr>
        <w:spacing w:after="0"/>
        <w:rPr>
          <w:rFonts w:cs="Arial"/>
          <w:b/>
          <w:bCs/>
          <w:iCs/>
          <w:szCs w:val="24"/>
        </w:rPr>
      </w:pPr>
      <w:r w:rsidRPr="00851C41">
        <w:rPr>
          <w:rFonts w:cs="Arial"/>
          <w:b/>
          <w:bCs/>
          <w:iCs/>
          <w:szCs w:val="24"/>
        </w:rPr>
        <w:t xml:space="preserve">Image Caption: </w:t>
      </w:r>
    </w:p>
    <w:p w14:paraId="1B9ECECB" w14:textId="1CB9FBD7" w:rsidR="005C542B" w:rsidRPr="005C542B" w:rsidRDefault="005C542B" w:rsidP="00907014">
      <w:pPr>
        <w:rPr>
          <w:rFonts w:cs="Arial"/>
          <w:i/>
          <w:szCs w:val="24"/>
        </w:rPr>
      </w:pPr>
      <w:r w:rsidRPr="005C542B">
        <w:rPr>
          <w:rFonts w:cs="Arial"/>
          <w:i/>
          <w:szCs w:val="24"/>
        </w:rPr>
        <w:t>Photo</w:t>
      </w:r>
      <w:r w:rsidRPr="00851C41">
        <w:rPr>
          <w:rFonts w:cs="Arial"/>
          <w:i/>
          <w:szCs w:val="24"/>
        </w:rPr>
        <w:t xml:space="preserve"> </w:t>
      </w:r>
      <w:r w:rsidRPr="005C542B">
        <w:rPr>
          <w:rFonts w:cs="Arial"/>
          <w:i/>
          <w:szCs w:val="24"/>
        </w:rPr>
        <w:t xml:space="preserve">of </w:t>
      </w:r>
      <w:r>
        <w:rPr>
          <w:rFonts w:cs="Arial"/>
          <w:i/>
          <w:szCs w:val="24"/>
        </w:rPr>
        <w:t>Fremantle Port</w:t>
      </w:r>
      <w:r w:rsidRPr="00851C41">
        <w:rPr>
          <w:rFonts w:cs="Arial"/>
          <w:i/>
          <w:szCs w:val="24"/>
        </w:rPr>
        <w:t xml:space="preserve">. </w:t>
      </w:r>
      <w:r w:rsidRPr="005C542B">
        <w:rPr>
          <w:rFonts w:cs="Arial"/>
          <w:i/>
          <w:szCs w:val="24"/>
        </w:rPr>
        <w:t>Image courtesy of Fremantle Ports.</w:t>
      </w:r>
    </w:p>
    <w:p w14:paraId="097B0296" w14:textId="105F216B" w:rsidR="00907014" w:rsidRPr="00907014" w:rsidRDefault="005C542B" w:rsidP="00907014">
      <w:pPr>
        <w:rPr>
          <w:rFonts w:cs="Arial"/>
          <w:szCs w:val="24"/>
        </w:rPr>
      </w:pPr>
      <w:r>
        <w:rPr>
          <w:rFonts w:cs="Arial"/>
          <w:noProof/>
          <w:szCs w:val="24"/>
        </w:rPr>
        <w:drawing>
          <wp:inline distT="0" distB="0" distL="0" distR="0" wp14:anchorId="2C91B7A0" wp14:editId="367EFA9E">
            <wp:extent cx="5040000" cy="3264314"/>
            <wp:effectExtent l="0" t="0" r="8255" b="0"/>
            <wp:docPr id="2032466161" name="Picture 9"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66161" name="Picture 9" descr="Refer to image caption above."/>
                    <pic:cNvPicPr/>
                  </pic:nvPicPr>
                  <pic:blipFill rotWithShape="1">
                    <a:blip r:embed="rId18" cstate="print">
                      <a:extLst>
                        <a:ext uri="{28A0092B-C50C-407E-A947-70E740481C1C}">
                          <a14:useLocalDpi xmlns:a14="http://schemas.microsoft.com/office/drawing/2010/main" val="0"/>
                        </a:ext>
                      </a:extLst>
                    </a:blip>
                    <a:srcRect b="13610"/>
                    <a:stretch/>
                  </pic:blipFill>
                  <pic:spPr bwMode="auto">
                    <a:xfrm>
                      <a:off x="0" y="0"/>
                      <a:ext cx="5040000" cy="3264314"/>
                    </a:xfrm>
                    <a:prstGeom prst="rect">
                      <a:avLst/>
                    </a:prstGeom>
                    <a:ln>
                      <a:noFill/>
                    </a:ln>
                    <a:extLst>
                      <a:ext uri="{53640926-AAD7-44D8-BBD7-CCE9431645EC}">
                        <a14:shadowObscured xmlns:a14="http://schemas.microsoft.com/office/drawing/2010/main"/>
                      </a:ext>
                    </a:extLst>
                  </pic:spPr>
                </pic:pic>
              </a:graphicData>
            </a:graphic>
          </wp:inline>
        </w:drawing>
      </w:r>
    </w:p>
    <w:p w14:paraId="646B5851" w14:textId="77777777" w:rsidR="00763D1A" w:rsidRDefault="00763D1A" w:rsidP="00B47CB6">
      <w:pPr>
        <w:rPr>
          <w:rFonts w:cs="Arial"/>
          <w:szCs w:val="24"/>
        </w:rPr>
      </w:pPr>
      <w:r>
        <w:rPr>
          <w:rFonts w:cs="Arial"/>
          <w:szCs w:val="24"/>
        </w:rPr>
        <w:br w:type="page"/>
      </w:r>
    </w:p>
    <w:p w14:paraId="361AF962" w14:textId="6290B48C" w:rsidR="00B47CB6" w:rsidRPr="00B47CB6" w:rsidRDefault="00B47CB6" w:rsidP="00B47CB6">
      <w:pPr>
        <w:rPr>
          <w:rFonts w:cs="Arial"/>
          <w:szCs w:val="24"/>
        </w:rPr>
      </w:pPr>
      <w:r w:rsidRPr="00B47CB6">
        <w:rPr>
          <w:rFonts w:cs="Arial"/>
          <w:szCs w:val="24"/>
        </w:rPr>
        <w:lastRenderedPageBreak/>
        <w:t>&lt;pp&gt;2</w:t>
      </w:r>
      <w:r>
        <w:rPr>
          <w:rFonts w:cs="Arial"/>
          <w:szCs w:val="24"/>
        </w:rPr>
        <w:t>7</w:t>
      </w:r>
    </w:p>
    <w:p w14:paraId="54A9FE1C" w14:textId="10061060" w:rsidR="00907014" w:rsidRPr="00864E76" w:rsidRDefault="00907014" w:rsidP="00907014">
      <w:pPr>
        <w:rPr>
          <w:rFonts w:cs="Arial"/>
          <w:b/>
          <w:bCs/>
          <w:szCs w:val="24"/>
        </w:rPr>
      </w:pPr>
      <w:r w:rsidRPr="00864E76">
        <w:rPr>
          <w:rFonts w:cs="Arial"/>
          <w:b/>
          <w:bCs/>
          <w:szCs w:val="24"/>
        </w:rPr>
        <w:t>CASE STUDY</w:t>
      </w:r>
    </w:p>
    <w:p w14:paraId="6B4E8FC7" w14:textId="77777777" w:rsidR="00907014" w:rsidRPr="00DC7C00" w:rsidRDefault="00907014" w:rsidP="00DC7C00">
      <w:pPr>
        <w:pStyle w:val="Heading3"/>
      </w:pPr>
      <w:r w:rsidRPr="00DC7C00">
        <w:t>Long-Term Financial Planning</w:t>
      </w:r>
    </w:p>
    <w:p w14:paraId="41EE1AFE" w14:textId="3AD370D2" w:rsidR="00907014" w:rsidRPr="004E0E4B" w:rsidRDefault="00907014" w:rsidP="004E0E4B">
      <w:r w:rsidRPr="004E0E4B">
        <w:rPr>
          <w:b/>
          <w:bCs/>
        </w:rPr>
        <w:t>Objective</w:t>
      </w:r>
      <w:r w:rsidR="004E0E4B">
        <w:br/>
      </w:r>
      <w:r w:rsidRPr="004E0E4B">
        <w:t>To support better long-term financial planning for local governments.</w:t>
      </w:r>
    </w:p>
    <w:p w14:paraId="7F312D8A" w14:textId="5DE6393A" w:rsidR="00907014" w:rsidRPr="00864E76" w:rsidRDefault="00907014" w:rsidP="0093425A">
      <w:pPr>
        <w:rPr>
          <w:b/>
          <w:bCs/>
        </w:rPr>
      </w:pPr>
      <w:r w:rsidRPr="004E0E4B">
        <w:rPr>
          <w:b/>
          <w:bCs/>
        </w:rPr>
        <w:t>Client</w:t>
      </w:r>
      <w:r w:rsidR="00864E76">
        <w:rPr>
          <w:b/>
          <w:bCs/>
        </w:rPr>
        <w:br/>
      </w:r>
      <w:r w:rsidRPr="00907014">
        <w:t>A regional local government client was seeking assistance to develop a long-term financial plan (LTFP) model to support its integrated planning and reporting framework, and accurately evaluate infrastructure and service level plans within its budget framework.</w:t>
      </w:r>
    </w:p>
    <w:p w14:paraId="33CBADC1" w14:textId="62B2B570" w:rsidR="00907014" w:rsidRPr="00864E76" w:rsidRDefault="00907014" w:rsidP="0093425A">
      <w:pPr>
        <w:rPr>
          <w:b/>
          <w:bCs/>
        </w:rPr>
      </w:pPr>
      <w:r w:rsidRPr="004E0E4B">
        <w:rPr>
          <w:b/>
          <w:bCs/>
        </w:rPr>
        <w:t>Outcome</w:t>
      </w:r>
      <w:r w:rsidR="00864E76">
        <w:rPr>
          <w:b/>
          <w:bCs/>
        </w:rPr>
        <w:br/>
      </w:r>
      <w:r w:rsidRPr="00907014">
        <w:t>We developed a LTFP model solution which included the following functionality:</w:t>
      </w:r>
    </w:p>
    <w:p w14:paraId="27D58B19" w14:textId="77777777" w:rsidR="00907014" w:rsidRPr="00864E76" w:rsidRDefault="00907014" w:rsidP="0093425A">
      <w:pPr>
        <w:pStyle w:val="ListParagraph"/>
        <w:numPr>
          <w:ilvl w:val="0"/>
          <w:numId w:val="47"/>
        </w:numPr>
      </w:pPr>
      <w:r w:rsidRPr="00864E76">
        <w:t xml:space="preserve">a scenario selector to assess self-funding service- level sensitivities, providing the ability to flex variables and evaluate divisions based on standalone financial </w:t>
      </w:r>
      <w:proofErr w:type="gramStart"/>
      <w:r w:rsidRPr="00864E76">
        <w:t>results;</w:t>
      </w:r>
      <w:proofErr w:type="gramEnd"/>
    </w:p>
    <w:p w14:paraId="46460A95" w14:textId="77777777" w:rsidR="00907014" w:rsidRPr="00864E76" w:rsidRDefault="00907014" w:rsidP="0093425A">
      <w:pPr>
        <w:pStyle w:val="ListParagraph"/>
        <w:numPr>
          <w:ilvl w:val="0"/>
          <w:numId w:val="47"/>
        </w:numPr>
      </w:pPr>
      <w:r w:rsidRPr="00864E76">
        <w:t xml:space="preserve">a suite of dashboards for effective scenario testing, decision making and reporting that also met council presentation and internal reporting </w:t>
      </w:r>
      <w:proofErr w:type="gramStart"/>
      <w:r w:rsidRPr="00864E76">
        <w:t>requirements;</w:t>
      </w:r>
      <w:proofErr w:type="gramEnd"/>
    </w:p>
    <w:p w14:paraId="0810E16E" w14:textId="77777777" w:rsidR="00907014" w:rsidRPr="00864E76" w:rsidRDefault="00907014" w:rsidP="0093425A">
      <w:pPr>
        <w:pStyle w:val="ListParagraph"/>
        <w:numPr>
          <w:ilvl w:val="0"/>
          <w:numId w:val="47"/>
        </w:numPr>
      </w:pPr>
      <w:r w:rsidRPr="00864E76">
        <w:t>graphs to address asset management plan requirements and provide support for critical capital investment decision making; and</w:t>
      </w:r>
    </w:p>
    <w:p w14:paraId="0AA4F0A3" w14:textId="77777777" w:rsidR="00907014" w:rsidRPr="00864E76" w:rsidRDefault="00907014" w:rsidP="0093425A">
      <w:pPr>
        <w:pStyle w:val="ListParagraph"/>
        <w:numPr>
          <w:ilvl w:val="0"/>
          <w:numId w:val="47"/>
        </w:numPr>
      </w:pPr>
      <w:r w:rsidRPr="00864E76">
        <w:t>calculations of Financial Health Indicator ratios to provide insight into the Shire’s financial sustainability.</w:t>
      </w:r>
    </w:p>
    <w:p w14:paraId="3D1EE538" w14:textId="49321116" w:rsidR="00907014" w:rsidRPr="00907014" w:rsidRDefault="00907014" w:rsidP="00907014">
      <w:pPr>
        <w:rPr>
          <w:rFonts w:cs="Arial"/>
          <w:szCs w:val="24"/>
        </w:rPr>
      </w:pPr>
      <w:r w:rsidRPr="00907014">
        <w:rPr>
          <w:rFonts w:cs="Arial"/>
          <w:szCs w:val="24"/>
        </w:rPr>
        <w:t>By engaging WATC to develop an excel-based LTFP model, the local government client successfully enhanced its capacity for budget and infrastructure planning, rates forecasting and financial management. The model enabled assessment of growth assumptions, scenario evaluation and analysis of</w:t>
      </w:r>
      <w:r w:rsidR="00864E76">
        <w:rPr>
          <w:rFonts w:cs="Arial"/>
          <w:szCs w:val="24"/>
        </w:rPr>
        <w:t xml:space="preserve"> </w:t>
      </w:r>
      <w:r w:rsidRPr="00907014">
        <w:rPr>
          <w:rFonts w:cs="Arial"/>
          <w:szCs w:val="24"/>
        </w:rPr>
        <w:t>long-term financial and asset sustainability.</w:t>
      </w:r>
    </w:p>
    <w:p w14:paraId="3E722558" w14:textId="77777777" w:rsidR="00907014" w:rsidRDefault="00907014" w:rsidP="00907014">
      <w:pPr>
        <w:rPr>
          <w:rFonts w:cs="Arial"/>
          <w:szCs w:val="24"/>
        </w:rPr>
      </w:pPr>
      <w:r w:rsidRPr="00907014">
        <w:rPr>
          <w:rFonts w:cs="Arial"/>
          <w:szCs w:val="24"/>
        </w:rPr>
        <w:t>Following WATC’s development of a step-by-step user guide for updating data inputs and assumptions, the client’s finance team now use the model as a key resource to support their budgeting, planning and reporting processes.</w:t>
      </w:r>
    </w:p>
    <w:p w14:paraId="768564B6" w14:textId="4558DA34" w:rsidR="00A6466F" w:rsidRDefault="00A6466F" w:rsidP="00B47CB6">
      <w:pPr>
        <w:rPr>
          <w:rFonts w:cs="Arial"/>
          <w:b/>
          <w:bCs/>
          <w:szCs w:val="24"/>
        </w:rPr>
      </w:pPr>
      <w:r>
        <w:rPr>
          <w:rFonts w:cs="Arial"/>
          <w:b/>
          <w:bCs/>
          <w:szCs w:val="24"/>
        </w:rPr>
        <w:t>Quote</w:t>
      </w:r>
      <w:r>
        <w:rPr>
          <w:rFonts w:cs="Arial"/>
          <w:b/>
          <w:bCs/>
          <w:szCs w:val="24"/>
        </w:rPr>
        <w:br/>
      </w:r>
      <w:r w:rsidR="00D312B5">
        <w:rPr>
          <w:rFonts w:cs="Arial"/>
          <w:i/>
          <w:iCs/>
          <w:szCs w:val="24"/>
        </w:rPr>
        <w:t>“</w:t>
      </w:r>
      <w:r w:rsidRPr="00252580">
        <w:rPr>
          <w:rFonts w:cs="Arial"/>
          <w:i/>
          <w:iCs/>
          <w:szCs w:val="24"/>
        </w:rPr>
        <w:t>The WATC Long Term Financial Plan…is a great</w:t>
      </w:r>
      <w:r w:rsidR="00D312B5">
        <w:rPr>
          <w:rFonts w:cs="Arial"/>
          <w:i/>
          <w:iCs/>
          <w:szCs w:val="24"/>
        </w:rPr>
        <w:t xml:space="preserve"> </w:t>
      </w:r>
      <w:r w:rsidRPr="00252580">
        <w:rPr>
          <w:rFonts w:cs="Arial"/>
          <w:i/>
          <w:iCs/>
          <w:szCs w:val="24"/>
        </w:rPr>
        <w:t>multi-functional</w:t>
      </w:r>
      <w:r w:rsidR="00D312B5">
        <w:rPr>
          <w:rFonts w:cs="Arial"/>
          <w:i/>
          <w:iCs/>
          <w:szCs w:val="24"/>
        </w:rPr>
        <w:t xml:space="preserve"> </w:t>
      </w:r>
      <w:r w:rsidRPr="00252580">
        <w:rPr>
          <w:rFonts w:cs="Arial"/>
          <w:i/>
          <w:iCs/>
          <w:szCs w:val="24"/>
        </w:rPr>
        <w:t>model which can be as simple or as</w:t>
      </w:r>
      <w:r w:rsidR="00D312B5" w:rsidRPr="00252580">
        <w:rPr>
          <w:rFonts w:cs="Arial"/>
          <w:i/>
          <w:iCs/>
          <w:szCs w:val="24"/>
        </w:rPr>
        <w:t xml:space="preserve"> </w:t>
      </w:r>
      <w:r w:rsidRPr="00252580">
        <w:rPr>
          <w:rFonts w:cs="Arial"/>
          <w:i/>
          <w:iCs/>
          <w:szCs w:val="24"/>
        </w:rPr>
        <w:t>detailed as we need it to be. Will serve its purpose for many years to come.</w:t>
      </w:r>
      <w:r w:rsidR="00D312B5">
        <w:rPr>
          <w:rFonts w:cs="Arial"/>
          <w:i/>
          <w:iCs/>
          <w:szCs w:val="24"/>
        </w:rPr>
        <w:t>”</w:t>
      </w:r>
      <w:r w:rsidR="00D312B5">
        <w:rPr>
          <w:rFonts w:cs="Arial"/>
          <w:i/>
          <w:iCs/>
          <w:szCs w:val="24"/>
        </w:rPr>
        <w:br/>
        <w:t>Direct Client Feedback</w:t>
      </w:r>
    </w:p>
    <w:p w14:paraId="12BC0007" w14:textId="21FCB3AB" w:rsidR="00B47CB6" w:rsidRPr="00B47CB6" w:rsidRDefault="00B47CB6" w:rsidP="00B47CB6">
      <w:pPr>
        <w:rPr>
          <w:rFonts w:cs="Arial"/>
          <w:i/>
          <w:szCs w:val="24"/>
        </w:rPr>
      </w:pPr>
      <w:r w:rsidRPr="00851C41">
        <w:rPr>
          <w:rFonts w:cs="Arial"/>
          <w:b/>
          <w:bCs/>
          <w:szCs w:val="24"/>
        </w:rPr>
        <w:t>Image Caption:</w:t>
      </w:r>
      <w:r w:rsidRPr="00851C41">
        <w:rPr>
          <w:rFonts w:cs="Arial"/>
          <w:szCs w:val="24"/>
        </w:rPr>
        <w:t xml:space="preserve"> </w:t>
      </w:r>
      <w:r>
        <w:rPr>
          <w:rFonts w:cs="Arial"/>
          <w:szCs w:val="24"/>
        </w:rPr>
        <w:br/>
      </w:r>
      <w:r w:rsidRPr="00B47CB6">
        <w:rPr>
          <w:rFonts w:cs="Arial"/>
          <w:i/>
          <w:szCs w:val="24"/>
        </w:rPr>
        <w:t xml:space="preserve">Photo </w:t>
      </w:r>
      <w:r w:rsidRPr="007C39EF">
        <w:rPr>
          <w:i/>
          <w:iCs/>
        </w:rPr>
        <w:t xml:space="preserve">of </w:t>
      </w:r>
      <w:r w:rsidR="007C39EF" w:rsidRPr="007C39EF">
        <w:rPr>
          <w:i/>
          <w:iCs/>
        </w:rPr>
        <w:t>Bullara Station</w:t>
      </w:r>
      <w:r w:rsidRPr="00B47CB6">
        <w:rPr>
          <w:rFonts w:cs="Arial"/>
          <w:i/>
          <w:szCs w:val="24"/>
        </w:rPr>
        <w:t>. Image courtesy of Tourism Australia.</w:t>
      </w:r>
    </w:p>
    <w:p w14:paraId="2DDE5D9E" w14:textId="6A750739" w:rsidR="00A6466F" w:rsidRDefault="00B47CB6" w:rsidP="00252580">
      <w:pPr>
        <w:rPr>
          <w:rFonts w:cs="Arial"/>
          <w:szCs w:val="24"/>
        </w:rPr>
      </w:pPr>
      <w:r>
        <w:rPr>
          <w:rFonts w:cs="Arial"/>
          <w:noProof/>
          <w:szCs w:val="24"/>
        </w:rPr>
        <w:drawing>
          <wp:inline distT="0" distB="0" distL="0" distR="0" wp14:anchorId="0AD440D3" wp14:editId="316E90AD">
            <wp:extent cx="3960000" cy="2964518"/>
            <wp:effectExtent l="0" t="0" r="2540" b="7620"/>
            <wp:docPr id="1347495526" name="Picture 10"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5526" name="Picture 10" descr="Refer to image caption abov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2964518"/>
                    </a:xfrm>
                    <a:prstGeom prst="rect">
                      <a:avLst/>
                    </a:prstGeom>
                  </pic:spPr>
                </pic:pic>
              </a:graphicData>
            </a:graphic>
          </wp:inline>
        </w:drawing>
      </w:r>
      <w:r w:rsidR="00A6466F">
        <w:rPr>
          <w:rFonts w:cs="Arial"/>
          <w:szCs w:val="24"/>
        </w:rPr>
        <w:br w:type="page"/>
      </w:r>
    </w:p>
    <w:p w14:paraId="03FE23B6" w14:textId="6B7FC646" w:rsidR="00B47CB6" w:rsidRPr="00907014" w:rsidRDefault="00B47CB6" w:rsidP="00907014">
      <w:pPr>
        <w:rPr>
          <w:rFonts w:cs="Arial"/>
          <w:szCs w:val="24"/>
        </w:rPr>
      </w:pPr>
      <w:r w:rsidRPr="00B47CB6">
        <w:rPr>
          <w:rFonts w:cs="Arial"/>
          <w:szCs w:val="24"/>
        </w:rPr>
        <w:t>&lt;pp&gt;2</w:t>
      </w:r>
      <w:r>
        <w:rPr>
          <w:rFonts w:cs="Arial"/>
          <w:szCs w:val="24"/>
        </w:rPr>
        <w:t>8</w:t>
      </w:r>
    </w:p>
    <w:p w14:paraId="0908B136" w14:textId="77777777" w:rsidR="00B47CB6" w:rsidRPr="00B47CB6" w:rsidRDefault="00B47CB6" w:rsidP="00DC7C00">
      <w:pPr>
        <w:pStyle w:val="Heading3"/>
      </w:pPr>
      <w:bookmarkStart w:id="29" w:name="_Foreign_Exchange_Services"/>
      <w:bookmarkStart w:id="30" w:name="foreign_exchange_services"/>
      <w:bookmarkEnd w:id="29"/>
      <w:r w:rsidRPr="00B47CB6">
        <w:t xml:space="preserve">Foreign Exchange Services </w:t>
      </w:r>
    </w:p>
    <w:bookmarkEnd w:id="30"/>
    <w:p w14:paraId="2D83109A" w14:textId="1342815E" w:rsidR="00B47CB6" w:rsidRPr="00B47CB6" w:rsidRDefault="00B47CB6" w:rsidP="00B47CB6">
      <w:pPr>
        <w:spacing w:after="160" w:line="259" w:lineRule="auto"/>
        <w:rPr>
          <w:rFonts w:cs="Arial"/>
          <w:szCs w:val="24"/>
        </w:rPr>
      </w:pPr>
      <w:r w:rsidRPr="00B47CB6">
        <w:rPr>
          <w:rFonts w:cs="Arial"/>
          <w:szCs w:val="24"/>
        </w:rPr>
        <w:t xml:space="preserve">Our foreign exchange services provide clients with access to a range of products and tools to help identify, measure and manage their foreign exchange exposures in compliance with </w:t>
      </w:r>
      <w:hyperlink r:id="rId20" w:history="1">
        <w:r w:rsidRPr="00252580">
          <w:rPr>
            <w:rStyle w:val="Hyperlink"/>
            <w:rFonts w:cs="Arial"/>
            <w:i/>
            <w:iCs/>
            <w:color w:val="auto"/>
            <w:szCs w:val="24"/>
          </w:rPr>
          <w:t>Treasurer’s Instruction 826</w:t>
        </w:r>
      </w:hyperlink>
      <w:r w:rsidRPr="00B47CB6">
        <w:rPr>
          <w:rFonts w:cs="Arial"/>
          <w:szCs w:val="24"/>
        </w:rPr>
        <w:t xml:space="preserve">. </w:t>
      </w:r>
    </w:p>
    <w:p w14:paraId="27D5FD21" w14:textId="0CD19D25" w:rsidR="00B47CB6" w:rsidRDefault="00B47CB6" w:rsidP="00907014">
      <w:pPr>
        <w:rPr>
          <w:rFonts w:cs="Arial"/>
          <w:szCs w:val="24"/>
        </w:rPr>
      </w:pPr>
      <w:r w:rsidRPr="00B47CB6">
        <w:rPr>
          <w:rFonts w:cs="Arial"/>
          <w:szCs w:val="24"/>
        </w:rPr>
        <w:t xml:space="preserve">WATC has direct access to wholesale foreign exchange markets, multi-currency funds settlement systems, capital market information and treasury management systems. Combining these systems and data with our experience and expertise ensures clients are fully supported and aware of their foreign exchange risks and can make informed decisions in terms of materiality and management. During the financial year, we executed in excess of $550 million in foreign exchange transactions in 10 currencies and on behalf of 18 clients. </w:t>
      </w:r>
    </w:p>
    <w:p w14:paraId="110D4308" w14:textId="77777777" w:rsidR="0093425A" w:rsidRDefault="0093425A" w:rsidP="00907014">
      <w:pPr>
        <w:rPr>
          <w:rFonts w:cs="Arial"/>
          <w:szCs w:val="24"/>
        </w:rPr>
      </w:pPr>
    </w:p>
    <w:p w14:paraId="75091236" w14:textId="77777777" w:rsidR="000C7F24" w:rsidRDefault="00907014" w:rsidP="00DC7C00">
      <w:pPr>
        <w:pStyle w:val="Heading3"/>
      </w:pPr>
      <w:r w:rsidRPr="00B47CB6">
        <w:t>Asset and Investment Management Services</w:t>
      </w:r>
    </w:p>
    <w:p w14:paraId="2069AEEB" w14:textId="77777777" w:rsidR="00DE3E76" w:rsidRPr="00DE3E76" w:rsidRDefault="00DE3E76" w:rsidP="00DE3E76">
      <w:r w:rsidRPr="00DE3E76">
        <w:t>WATC assists in managing State and client finances by providing investment products and treasury management services. These products and services are tailored to suit specific business requirements and assist in managing financial risks, including interest rate and credit risks.</w:t>
      </w:r>
    </w:p>
    <w:p w14:paraId="64A3E0C6" w14:textId="77777777" w:rsidR="00DE3E76" w:rsidRPr="00DE3E76" w:rsidRDefault="00DE3E76" w:rsidP="00DE3E76">
      <w:r w:rsidRPr="00DE3E76">
        <w:t>We also undertake research and development of investment product opportunities to assist clients in managing their short to medium-term investment needs.</w:t>
      </w:r>
    </w:p>
    <w:p w14:paraId="627BA241" w14:textId="77777777" w:rsidR="00DE3E76" w:rsidRDefault="00DE3E76" w:rsidP="00DE3E76">
      <w:pPr>
        <w:rPr>
          <w:b/>
        </w:rPr>
      </w:pPr>
      <w:r w:rsidRPr="00DE3E76">
        <w:t>Clients benefit from our considerable experience and expertise, systems, pricing and oversight that come with our scale of operations within the financial markets.</w:t>
      </w:r>
    </w:p>
    <w:p w14:paraId="47B09B0D" w14:textId="77777777" w:rsidR="00DE3E76" w:rsidRDefault="00DE3E76" w:rsidP="00DC7C00"/>
    <w:p w14:paraId="33D1AA8B" w14:textId="3C0C8755" w:rsidR="00907014" w:rsidRPr="00B47CB6" w:rsidRDefault="00907014" w:rsidP="00DC7C00">
      <w:pPr>
        <w:pStyle w:val="Heading4"/>
      </w:pPr>
      <w:r w:rsidRPr="00B47CB6">
        <w:t>Managed Investments</w:t>
      </w:r>
    </w:p>
    <w:p w14:paraId="29141383" w14:textId="51DBBF23" w:rsidR="00907014" w:rsidRPr="00907014" w:rsidRDefault="00907014" w:rsidP="00DE3E76">
      <w:r w:rsidRPr="00907014">
        <w:t xml:space="preserve">Total client funds under management </w:t>
      </w:r>
      <w:proofErr w:type="gramStart"/>
      <w:r w:rsidRPr="00907014">
        <w:t>at</w:t>
      </w:r>
      <w:proofErr w:type="gramEnd"/>
      <w:r w:rsidRPr="00907014">
        <w:t xml:space="preserve"> 30 June 2023 was $6.7 billion across five</w:t>
      </w:r>
      <w:r w:rsidR="00B47CB6">
        <w:t xml:space="preserve"> </w:t>
      </w:r>
      <w:r w:rsidRPr="00907014">
        <w:t>investment portfolios. We managed each of these investment portfolios in accordance with client-approved policy frameworks</w:t>
      </w:r>
      <w:r w:rsidR="00B47CB6">
        <w:t xml:space="preserve"> </w:t>
      </w:r>
      <w:r w:rsidRPr="00907014">
        <w:t>that included defined risk parameters and performance benchmarks. We also provided back-office trade capture and reporting</w:t>
      </w:r>
      <w:r w:rsidR="00B47CB6">
        <w:t xml:space="preserve"> </w:t>
      </w:r>
      <w:r w:rsidRPr="00907014">
        <w:t>on treasury management services for two clients.</w:t>
      </w:r>
    </w:p>
    <w:p w14:paraId="023D510D" w14:textId="77777777" w:rsidR="00907014" w:rsidRPr="00907014" w:rsidRDefault="00907014" w:rsidP="00907014">
      <w:pPr>
        <w:rPr>
          <w:rFonts w:cs="Arial"/>
          <w:szCs w:val="24"/>
        </w:rPr>
      </w:pPr>
    </w:p>
    <w:p w14:paraId="0D5E6724" w14:textId="77777777" w:rsidR="001678E7" w:rsidRDefault="001678E7" w:rsidP="00B47CB6">
      <w:pPr>
        <w:rPr>
          <w:rFonts w:cs="Arial"/>
          <w:szCs w:val="24"/>
        </w:rPr>
      </w:pPr>
      <w:r>
        <w:rPr>
          <w:rFonts w:cs="Arial"/>
          <w:szCs w:val="24"/>
        </w:rPr>
        <w:br w:type="page"/>
      </w:r>
    </w:p>
    <w:p w14:paraId="61D45785" w14:textId="7C957961" w:rsidR="00B47CB6" w:rsidRPr="00907014" w:rsidRDefault="00B47CB6" w:rsidP="00B47CB6">
      <w:pPr>
        <w:rPr>
          <w:rFonts w:cs="Arial"/>
          <w:szCs w:val="24"/>
        </w:rPr>
      </w:pPr>
      <w:r w:rsidRPr="00B47CB6">
        <w:rPr>
          <w:rFonts w:cs="Arial"/>
          <w:szCs w:val="24"/>
        </w:rPr>
        <w:t>&lt;pp&gt;2</w:t>
      </w:r>
      <w:r>
        <w:rPr>
          <w:rFonts w:cs="Arial"/>
          <w:szCs w:val="24"/>
        </w:rPr>
        <w:t>9</w:t>
      </w:r>
    </w:p>
    <w:p w14:paraId="360652A7" w14:textId="77777777" w:rsidR="00907014" w:rsidRPr="00B47CB6" w:rsidRDefault="00907014" w:rsidP="00907014">
      <w:pPr>
        <w:rPr>
          <w:rFonts w:cs="Arial"/>
          <w:b/>
          <w:bCs/>
          <w:szCs w:val="24"/>
        </w:rPr>
      </w:pPr>
      <w:r w:rsidRPr="00B47CB6">
        <w:rPr>
          <w:rFonts w:cs="Arial"/>
          <w:b/>
          <w:bCs/>
          <w:szCs w:val="24"/>
        </w:rPr>
        <w:t>FOCUS</w:t>
      </w:r>
    </w:p>
    <w:p w14:paraId="680A97D8" w14:textId="77777777" w:rsidR="00907014" w:rsidRPr="00B47CB6" w:rsidRDefault="00907014" w:rsidP="00DC7C00">
      <w:pPr>
        <w:pStyle w:val="Heading3"/>
      </w:pPr>
      <w:bookmarkStart w:id="31" w:name="_Client_Feedback"/>
      <w:bookmarkStart w:id="32" w:name="client_feedback"/>
      <w:bookmarkEnd w:id="31"/>
      <w:r w:rsidRPr="00B47CB6">
        <w:t>Client Feedback</w:t>
      </w:r>
    </w:p>
    <w:bookmarkEnd w:id="32"/>
    <w:p w14:paraId="79702836" w14:textId="77777777" w:rsidR="00907014" w:rsidRPr="00907014" w:rsidRDefault="00907014" w:rsidP="00907014">
      <w:pPr>
        <w:rPr>
          <w:rFonts w:cs="Arial"/>
          <w:szCs w:val="24"/>
        </w:rPr>
      </w:pPr>
      <w:r w:rsidRPr="00907014">
        <w:rPr>
          <w:rFonts w:cs="Arial"/>
          <w:szCs w:val="24"/>
        </w:rPr>
        <w:t>Continuous development and improvement are both extremely important to us here at WATC, and we regularly seek feedback to ensure our products and services add value to our clients and align with their requirements. During May and June we engaged Peter Lee Associates, a research and consulting firm specialising in financial services, to independently survey WATC’s State Government clients. Results were “exceptionally strong” for WATC this year, with responses confirming:</w:t>
      </w:r>
    </w:p>
    <w:p w14:paraId="5EC38B4A" w14:textId="77777777" w:rsidR="00907014" w:rsidRPr="00B47CB6" w:rsidRDefault="00907014" w:rsidP="00DE3E76">
      <w:pPr>
        <w:pStyle w:val="ListParagraph"/>
        <w:numPr>
          <w:ilvl w:val="0"/>
          <w:numId w:val="46"/>
        </w:numPr>
        <w:rPr>
          <w:rFonts w:cs="Arial"/>
          <w:szCs w:val="24"/>
        </w:rPr>
      </w:pPr>
      <w:r w:rsidRPr="00B47CB6">
        <w:rPr>
          <w:rFonts w:cs="Arial"/>
          <w:szCs w:val="24"/>
        </w:rPr>
        <w:t xml:space="preserve">our offerings were closely aligned to client </w:t>
      </w:r>
      <w:proofErr w:type="gramStart"/>
      <w:r w:rsidRPr="00B47CB6">
        <w:rPr>
          <w:rFonts w:cs="Arial"/>
          <w:szCs w:val="24"/>
        </w:rPr>
        <w:t>needs;</w:t>
      </w:r>
      <w:proofErr w:type="gramEnd"/>
    </w:p>
    <w:p w14:paraId="0EC37079" w14:textId="77777777" w:rsidR="00907014" w:rsidRPr="00B47CB6" w:rsidRDefault="00907014" w:rsidP="00DE3E76">
      <w:pPr>
        <w:pStyle w:val="ListParagraph"/>
        <w:numPr>
          <w:ilvl w:val="0"/>
          <w:numId w:val="46"/>
        </w:numPr>
        <w:rPr>
          <w:rFonts w:cs="Arial"/>
          <w:szCs w:val="24"/>
        </w:rPr>
      </w:pPr>
      <w:r w:rsidRPr="00B47CB6">
        <w:rPr>
          <w:rFonts w:cs="Arial"/>
          <w:szCs w:val="24"/>
        </w:rPr>
        <w:t xml:space="preserve">transactions with us were efficient and cost </w:t>
      </w:r>
      <w:proofErr w:type="gramStart"/>
      <w:r w:rsidRPr="00B47CB6">
        <w:rPr>
          <w:rFonts w:cs="Arial"/>
          <w:szCs w:val="24"/>
        </w:rPr>
        <w:t>effective;</w:t>
      </w:r>
      <w:proofErr w:type="gramEnd"/>
    </w:p>
    <w:p w14:paraId="7ABE9C95" w14:textId="77777777" w:rsidR="00907014" w:rsidRPr="00B47CB6" w:rsidRDefault="00907014" w:rsidP="00DE3E76">
      <w:pPr>
        <w:pStyle w:val="ListParagraph"/>
        <w:numPr>
          <w:ilvl w:val="0"/>
          <w:numId w:val="46"/>
        </w:numPr>
        <w:rPr>
          <w:rFonts w:cs="Arial"/>
          <w:szCs w:val="24"/>
        </w:rPr>
      </w:pPr>
      <w:r w:rsidRPr="00B47CB6">
        <w:rPr>
          <w:rFonts w:cs="Arial"/>
          <w:szCs w:val="24"/>
        </w:rPr>
        <w:t xml:space="preserve">client service evaluations were measurably stronger than in previous </w:t>
      </w:r>
      <w:proofErr w:type="gramStart"/>
      <w:r w:rsidRPr="00B47CB6">
        <w:rPr>
          <w:rFonts w:cs="Arial"/>
          <w:szCs w:val="24"/>
        </w:rPr>
        <w:t>years;</w:t>
      </w:r>
      <w:proofErr w:type="gramEnd"/>
    </w:p>
    <w:p w14:paraId="7D89FD08" w14:textId="77777777" w:rsidR="00907014" w:rsidRPr="00B47CB6" w:rsidRDefault="00907014" w:rsidP="00DE3E76">
      <w:pPr>
        <w:pStyle w:val="ListParagraph"/>
        <w:numPr>
          <w:ilvl w:val="0"/>
          <w:numId w:val="46"/>
        </w:numPr>
        <w:rPr>
          <w:rFonts w:cs="Arial"/>
          <w:szCs w:val="24"/>
        </w:rPr>
      </w:pPr>
      <w:r w:rsidRPr="00B47CB6">
        <w:rPr>
          <w:rFonts w:cs="Arial"/>
          <w:szCs w:val="24"/>
        </w:rPr>
        <w:t>we added value across all client segments; and</w:t>
      </w:r>
    </w:p>
    <w:p w14:paraId="31BD1451" w14:textId="77777777" w:rsidR="00907014" w:rsidRPr="00B47CB6" w:rsidRDefault="00907014" w:rsidP="00DE3E76">
      <w:pPr>
        <w:pStyle w:val="ListParagraph"/>
        <w:numPr>
          <w:ilvl w:val="0"/>
          <w:numId w:val="46"/>
        </w:numPr>
        <w:rPr>
          <w:rFonts w:cs="Arial"/>
          <w:szCs w:val="24"/>
        </w:rPr>
      </w:pPr>
      <w:r w:rsidRPr="00B47CB6">
        <w:rPr>
          <w:rFonts w:cs="Arial"/>
          <w:szCs w:val="24"/>
        </w:rPr>
        <w:t>we met our objective to provide high-quality, cost-effective products and services to the Western Australian public sector.</w:t>
      </w:r>
    </w:p>
    <w:p w14:paraId="1F2E7CF4" w14:textId="3E605EBD" w:rsidR="00907014" w:rsidRPr="00907014" w:rsidRDefault="00907014" w:rsidP="00907014">
      <w:pPr>
        <w:rPr>
          <w:rFonts w:cs="Arial"/>
          <w:szCs w:val="24"/>
        </w:rPr>
      </w:pPr>
      <w:r w:rsidRPr="00907014">
        <w:rPr>
          <w:rFonts w:cs="Arial"/>
          <w:szCs w:val="24"/>
        </w:rPr>
        <w:t>In addition to the independent survey, we sought direct client feedback on advisory engagements as soon</w:t>
      </w:r>
      <w:r w:rsidR="00B47CB6">
        <w:rPr>
          <w:rFonts w:cs="Arial"/>
          <w:szCs w:val="24"/>
        </w:rPr>
        <w:t xml:space="preserve"> </w:t>
      </w:r>
      <w:r w:rsidRPr="00907014">
        <w:rPr>
          <w:rFonts w:cs="Arial"/>
          <w:szCs w:val="24"/>
        </w:rPr>
        <w:t xml:space="preserve">as they were completed. As with previous years, the results for the 2022–23 financial year were extremely positive. Clients expressed very high levels of satisfaction on the quality of advice </w:t>
      </w:r>
      <w:proofErr w:type="gramStart"/>
      <w:r w:rsidRPr="00907014">
        <w:rPr>
          <w:rFonts w:cs="Arial"/>
          <w:szCs w:val="24"/>
        </w:rPr>
        <w:t>provided,</w:t>
      </w:r>
      <w:proofErr w:type="gramEnd"/>
      <w:r w:rsidRPr="00907014">
        <w:rPr>
          <w:rFonts w:cs="Arial"/>
          <w:szCs w:val="24"/>
        </w:rPr>
        <w:t xml:space="preserve"> the value added to their projects and the team’s overall capability and service.</w:t>
      </w:r>
    </w:p>
    <w:p w14:paraId="4CAA2F40" w14:textId="77777777" w:rsidR="00974898" w:rsidRDefault="00907014" w:rsidP="0008252F">
      <w:pPr>
        <w:rPr>
          <w:rFonts w:cs="Arial"/>
          <w:szCs w:val="24"/>
        </w:rPr>
      </w:pPr>
      <w:r w:rsidRPr="00907014">
        <w:rPr>
          <w:rFonts w:cs="Arial"/>
          <w:szCs w:val="24"/>
        </w:rPr>
        <w:t>The effectiveness of our Advisory Services team has also been apparent in client re-engagement levels. Existing clients regularly appoint our team to work on new projects, providing further evidence of our ongoing effectiveness.</w:t>
      </w:r>
    </w:p>
    <w:p w14:paraId="0307EA11" w14:textId="77777777" w:rsidR="00252580" w:rsidRDefault="00252580" w:rsidP="0008252F">
      <w:pPr>
        <w:rPr>
          <w:rFonts w:cs="Arial"/>
          <w:i/>
          <w:szCs w:val="24"/>
        </w:rPr>
      </w:pPr>
      <w:r w:rsidRPr="00851C41">
        <w:rPr>
          <w:rFonts w:cs="Arial"/>
          <w:b/>
          <w:bCs/>
          <w:szCs w:val="24"/>
        </w:rPr>
        <w:t>Image Caption:</w:t>
      </w:r>
      <w:r w:rsidRPr="00851C41">
        <w:rPr>
          <w:rFonts w:cs="Arial"/>
          <w:szCs w:val="24"/>
        </w:rPr>
        <w:t xml:space="preserve"> </w:t>
      </w:r>
      <w:r>
        <w:rPr>
          <w:rFonts w:cs="Arial"/>
          <w:szCs w:val="24"/>
        </w:rPr>
        <w:br/>
      </w:r>
      <w:r w:rsidRPr="00B47CB6">
        <w:rPr>
          <w:rFonts w:cs="Arial"/>
          <w:i/>
          <w:szCs w:val="24"/>
        </w:rPr>
        <w:t>Photo of</w:t>
      </w:r>
      <w:r>
        <w:rPr>
          <w:rFonts w:cs="Arial"/>
          <w:i/>
          <w:szCs w:val="24"/>
        </w:rPr>
        <w:t xml:space="preserve"> building in the Town of Port Hedland</w:t>
      </w:r>
      <w:r w:rsidRPr="00B47CB6">
        <w:rPr>
          <w:rFonts w:cs="Arial"/>
          <w:i/>
          <w:szCs w:val="24"/>
        </w:rPr>
        <w:t xml:space="preserve">. Image courtesy of </w:t>
      </w:r>
      <w:r>
        <w:rPr>
          <w:rFonts w:cs="Arial"/>
          <w:i/>
          <w:szCs w:val="24"/>
        </w:rPr>
        <w:t>Town of Port Hedland</w:t>
      </w:r>
      <w:r>
        <w:rPr>
          <w:rFonts w:cs="Arial"/>
          <w:i/>
          <w:szCs w:val="24"/>
        </w:rPr>
        <w:t>.</w:t>
      </w:r>
    </w:p>
    <w:p w14:paraId="5D1FB22D" w14:textId="03D42065" w:rsidR="00DE3E76" w:rsidRDefault="00252580" w:rsidP="0008252F">
      <w:pPr>
        <w:rPr>
          <w:rFonts w:cs="Arial"/>
          <w:szCs w:val="24"/>
        </w:rPr>
      </w:pPr>
      <w:r>
        <w:rPr>
          <w:rFonts w:cs="Arial"/>
          <w:noProof/>
          <w:szCs w:val="24"/>
        </w:rPr>
        <w:drawing>
          <wp:inline distT="0" distB="0" distL="0" distR="0" wp14:anchorId="7BEB7D48" wp14:editId="7B732B48">
            <wp:extent cx="5086350" cy="3815005"/>
            <wp:effectExtent l="0" t="0" r="0" b="0"/>
            <wp:docPr id="1859988440" name="Picture 1"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88440" name="Picture 1" descr="Refer to image caption abov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8432" cy="3816566"/>
                    </a:xfrm>
                    <a:prstGeom prst="rect">
                      <a:avLst/>
                    </a:prstGeom>
                  </pic:spPr>
                </pic:pic>
              </a:graphicData>
            </a:graphic>
          </wp:inline>
        </w:drawing>
      </w:r>
      <w:r w:rsidR="00DE3E76">
        <w:rPr>
          <w:rFonts w:cs="Arial"/>
          <w:szCs w:val="24"/>
        </w:rPr>
        <w:br w:type="page"/>
      </w:r>
    </w:p>
    <w:p w14:paraId="6E833355" w14:textId="70DCAE82" w:rsidR="0008252F" w:rsidRPr="00907014" w:rsidRDefault="0008252F" w:rsidP="0008252F">
      <w:pPr>
        <w:rPr>
          <w:rFonts w:cs="Arial"/>
          <w:szCs w:val="24"/>
        </w:rPr>
      </w:pPr>
      <w:r w:rsidRPr="00B47CB6">
        <w:rPr>
          <w:rFonts w:cs="Arial"/>
          <w:szCs w:val="24"/>
        </w:rPr>
        <w:t>&lt;pp&gt;</w:t>
      </w:r>
      <w:r>
        <w:rPr>
          <w:rFonts w:cs="Arial"/>
          <w:szCs w:val="24"/>
        </w:rPr>
        <w:t>30</w:t>
      </w:r>
    </w:p>
    <w:p w14:paraId="409A7CAD" w14:textId="796514B4" w:rsidR="00907014" w:rsidRPr="0008252F" w:rsidRDefault="00907014" w:rsidP="00907014">
      <w:pPr>
        <w:rPr>
          <w:rFonts w:cs="Arial"/>
          <w:b/>
          <w:bCs/>
          <w:szCs w:val="24"/>
        </w:rPr>
      </w:pPr>
      <w:r w:rsidRPr="0008252F">
        <w:rPr>
          <w:rFonts w:cs="Arial"/>
          <w:b/>
          <w:bCs/>
          <w:szCs w:val="24"/>
        </w:rPr>
        <w:t>FOCUS</w:t>
      </w:r>
    </w:p>
    <w:p w14:paraId="780F12FE" w14:textId="77777777" w:rsidR="00907014" w:rsidRPr="0008252F" w:rsidRDefault="00907014" w:rsidP="00DC7C00">
      <w:pPr>
        <w:pStyle w:val="Heading3"/>
      </w:pPr>
      <w:bookmarkStart w:id="33" w:name="_Client_Education"/>
      <w:bookmarkStart w:id="34" w:name="client_education"/>
      <w:bookmarkEnd w:id="33"/>
      <w:r w:rsidRPr="0008252F">
        <w:t>Client Education</w:t>
      </w:r>
    </w:p>
    <w:bookmarkEnd w:id="34"/>
    <w:p w14:paraId="616A723C" w14:textId="6E06B5E4" w:rsidR="00907014" w:rsidRPr="0008252F" w:rsidRDefault="00907014" w:rsidP="007C39EF">
      <w:pPr>
        <w:rPr>
          <w:b/>
          <w:bCs/>
        </w:rPr>
      </w:pPr>
      <w:r w:rsidRPr="007C39EF">
        <w:rPr>
          <w:rStyle w:val="Heading5Char"/>
        </w:rPr>
        <w:t>Objective</w:t>
      </w:r>
      <w:r w:rsidR="0008252F">
        <w:rPr>
          <w:b/>
          <w:bCs/>
        </w:rPr>
        <w:br/>
      </w:r>
      <w:r w:rsidRPr="00907014">
        <w:t>To engage and inform clients across the Western Australian public sector.</w:t>
      </w:r>
    </w:p>
    <w:p w14:paraId="530C013F" w14:textId="3F7A859C" w:rsidR="00907014" w:rsidRPr="0008252F" w:rsidRDefault="00907014" w:rsidP="007C39EF">
      <w:pPr>
        <w:rPr>
          <w:b/>
          <w:bCs/>
        </w:rPr>
      </w:pPr>
      <w:r w:rsidRPr="007C39EF">
        <w:rPr>
          <w:rStyle w:val="Heading5Char"/>
        </w:rPr>
        <w:t>Outcome</w:t>
      </w:r>
      <w:r w:rsidR="0008252F">
        <w:rPr>
          <w:b/>
          <w:bCs/>
        </w:rPr>
        <w:br/>
      </w:r>
      <w:r w:rsidRPr="00907014">
        <w:t>We engaged over 300 client contacts through our education and training programs, which included:</w:t>
      </w:r>
    </w:p>
    <w:p w14:paraId="0E98A256" w14:textId="337AA92C" w:rsidR="00907014" w:rsidRPr="0008252F" w:rsidRDefault="00907014" w:rsidP="0008252F">
      <w:pPr>
        <w:pStyle w:val="ListParagraph"/>
        <w:numPr>
          <w:ilvl w:val="0"/>
          <w:numId w:val="23"/>
        </w:numPr>
        <w:ind w:left="360"/>
        <w:rPr>
          <w:rFonts w:cs="Arial"/>
          <w:b/>
          <w:bCs/>
          <w:szCs w:val="24"/>
        </w:rPr>
      </w:pPr>
      <w:r w:rsidRPr="0008252F">
        <w:rPr>
          <w:rFonts w:cs="Arial"/>
          <w:b/>
          <w:bCs/>
          <w:szCs w:val="24"/>
        </w:rPr>
        <w:t>Foreign Exchange Seminars</w:t>
      </w:r>
    </w:p>
    <w:p w14:paraId="417CC7C9" w14:textId="628425D1" w:rsidR="00907014" w:rsidRDefault="00907014" w:rsidP="0008252F">
      <w:pPr>
        <w:pStyle w:val="ListParagraph"/>
        <w:ind w:left="360"/>
        <w:rPr>
          <w:rFonts w:cs="Arial"/>
          <w:szCs w:val="24"/>
        </w:rPr>
      </w:pPr>
      <w:r w:rsidRPr="0008252F">
        <w:rPr>
          <w:rFonts w:cs="Arial"/>
          <w:szCs w:val="24"/>
        </w:rPr>
        <w:t>Four seminars were held to increase awareness and understanding of foreign exchange risk management issues.</w:t>
      </w:r>
      <w:r w:rsidR="0008252F" w:rsidRPr="0008252F">
        <w:rPr>
          <w:rFonts w:cs="Arial"/>
          <w:szCs w:val="24"/>
        </w:rPr>
        <w:t xml:space="preserve"> </w:t>
      </w:r>
      <w:r w:rsidRPr="0008252F">
        <w:rPr>
          <w:rFonts w:cs="Arial"/>
          <w:szCs w:val="24"/>
        </w:rPr>
        <w:t>A total of 69 client contacts attended from organisations across the public sector.</w:t>
      </w:r>
    </w:p>
    <w:p w14:paraId="0136473F" w14:textId="77777777" w:rsidR="0008252F" w:rsidRPr="0008252F" w:rsidRDefault="0008252F" w:rsidP="0008252F">
      <w:pPr>
        <w:pStyle w:val="ListParagraph"/>
        <w:ind w:left="360"/>
        <w:rPr>
          <w:rFonts w:cs="Arial"/>
          <w:szCs w:val="24"/>
        </w:rPr>
      </w:pPr>
    </w:p>
    <w:p w14:paraId="6B0943A2" w14:textId="551F0954" w:rsidR="00907014" w:rsidRPr="0008252F" w:rsidRDefault="00907014" w:rsidP="0008252F">
      <w:pPr>
        <w:pStyle w:val="ListParagraph"/>
        <w:numPr>
          <w:ilvl w:val="0"/>
          <w:numId w:val="23"/>
        </w:numPr>
        <w:ind w:left="360"/>
        <w:rPr>
          <w:rFonts w:cs="Arial"/>
          <w:b/>
          <w:bCs/>
          <w:szCs w:val="24"/>
        </w:rPr>
      </w:pPr>
      <w:r w:rsidRPr="0008252F">
        <w:rPr>
          <w:rFonts w:cs="Arial"/>
          <w:b/>
          <w:bCs/>
          <w:szCs w:val="24"/>
        </w:rPr>
        <w:t>Economic Presentations</w:t>
      </w:r>
    </w:p>
    <w:p w14:paraId="59850303" w14:textId="3C4CC006" w:rsidR="00907014" w:rsidRDefault="00907014" w:rsidP="0008252F">
      <w:pPr>
        <w:pStyle w:val="ListParagraph"/>
        <w:ind w:left="360"/>
        <w:rPr>
          <w:rFonts w:cs="Arial"/>
          <w:szCs w:val="24"/>
        </w:rPr>
      </w:pPr>
      <w:r w:rsidRPr="0008252F">
        <w:rPr>
          <w:rFonts w:cs="Arial"/>
          <w:szCs w:val="24"/>
        </w:rPr>
        <w:t>Two presentations were held with chief economists from major Australian banks who presented their views to our clients and the WATC team on interest rates, currencies and the economy. Additionally, our in-house Chief Economist, Craig McGuinness, delivered an online economic presentation providing valuable insights into the global drivers affecting the Western Australian Government’s infrastructure projects and technology procurements. Over 200 client contacts attended the various economic presentations. WATC economists</w:t>
      </w:r>
      <w:r w:rsidR="0008252F">
        <w:rPr>
          <w:rFonts w:cs="Arial"/>
          <w:szCs w:val="24"/>
        </w:rPr>
        <w:t xml:space="preserve"> </w:t>
      </w:r>
      <w:r w:rsidRPr="0008252F">
        <w:rPr>
          <w:rFonts w:cs="Arial"/>
          <w:szCs w:val="24"/>
        </w:rPr>
        <w:t>also provided numerous economic presentations and briefings to client organisations, enabling a focus on their specific areas of interest.</w:t>
      </w:r>
    </w:p>
    <w:p w14:paraId="3D5F4CA4" w14:textId="77777777" w:rsidR="0008252F" w:rsidRPr="0008252F" w:rsidRDefault="0008252F" w:rsidP="0008252F">
      <w:pPr>
        <w:pStyle w:val="ListParagraph"/>
        <w:ind w:left="360"/>
        <w:rPr>
          <w:rFonts w:cs="Arial"/>
          <w:szCs w:val="24"/>
        </w:rPr>
      </w:pPr>
    </w:p>
    <w:p w14:paraId="5ED15E28" w14:textId="44AD0236" w:rsidR="00907014" w:rsidRPr="0008252F" w:rsidRDefault="00907014" w:rsidP="0008252F">
      <w:pPr>
        <w:pStyle w:val="ListParagraph"/>
        <w:numPr>
          <w:ilvl w:val="0"/>
          <w:numId w:val="23"/>
        </w:numPr>
        <w:ind w:left="360"/>
        <w:rPr>
          <w:rFonts w:cs="Arial"/>
          <w:b/>
          <w:bCs/>
          <w:szCs w:val="24"/>
        </w:rPr>
      </w:pPr>
      <w:r w:rsidRPr="0008252F">
        <w:rPr>
          <w:rFonts w:cs="Arial"/>
          <w:b/>
          <w:bCs/>
          <w:szCs w:val="24"/>
        </w:rPr>
        <w:t>Industry Events</w:t>
      </w:r>
    </w:p>
    <w:p w14:paraId="4BB4A82B" w14:textId="5C3798B9" w:rsidR="0008252F" w:rsidRDefault="00907014" w:rsidP="0008252F">
      <w:pPr>
        <w:pStyle w:val="ListParagraph"/>
        <w:ind w:left="360"/>
        <w:rPr>
          <w:rFonts w:cs="Arial"/>
          <w:szCs w:val="24"/>
        </w:rPr>
      </w:pPr>
      <w:r w:rsidRPr="0008252F">
        <w:rPr>
          <w:rFonts w:cs="Arial"/>
          <w:szCs w:val="24"/>
        </w:rPr>
        <w:t>We hosted our public sector clients at various industry events throughout the financial year. The selected events included presenters and topics that aligned with WATC’s services and the roles of the client contacts who attended.</w:t>
      </w:r>
    </w:p>
    <w:p w14:paraId="19D7DE6B" w14:textId="0C4778F1" w:rsidR="0008252F" w:rsidRPr="00B47CB6" w:rsidRDefault="0008252F" w:rsidP="0008252F">
      <w:pPr>
        <w:rPr>
          <w:rFonts w:cs="Arial"/>
          <w:i/>
          <w:szCs w:val="24"/>
        </w:rPr>
      </w:pPr>
      <w:r>
        <w:rPr>
          <w:rFonts w:cs="Arial"/>
          <w:b/>
          <w:bCs/>
          <w:szCs w:val="24"/>
        </w:rPr>
        <w:br/>
      </w:r>
      <w:r w:rsidRPr="00851C41">
        <w:rPr>
          <w:rFonts w:cs="Arial"/>
          <w:b/>
          <w:bCs/>
          <w:szCs w:val="24"/>
        </w:rPr>
        <w:t>Image Caption:</w:t>
      </w:r>
      <w:r w:rsidRPr="00851C41">
        <w:rPr>
          <w:rFonts w:cs="Arial"/>
          <w:szCs w:val="24"/>
        </w:rPr>
        <w:t xml:space="preserve"> </w:t>
      </w:r>
      <w:r>
        <w:rPr>
          <w:rFonts w:cs="Arial"/>
          <w:szCs w:val="24"/>
        </w:rPr>
        <w:br/>
      </w:r>
      <w:r w:rsidRPr="00B47CB6">
        <w:rPr>
          <w:rFonts w:cs="Arial"/>
          <w:i/>
          <w:szCs w:val="24"/>
        </w:rPr>
        <w:t xml:space="preserve">Photo of </w:t>
      </w:r>
      <w:r>
        <w:rPr>
          <w:rFonts w:cs="Arial"/>
          <w:i/>
          <w:szCs w:val="24"/>
        </w:rPr>
        <w:t>Craig</w:t>
      </w:r>
      <w:r w:rsidRPr="00B47CB6">
        <w:rPr>
          <w:rFonts w:cs="Arial"/>
          <w:i/>
          <w:szCs w:val="24"/>
        </w:rPr>
        <w:t xml:space="preserve"> </w:t>
      </w:r>
      <w:r>
        <w:rPr>
          <w:rFonts w:cs="Arial"/>
          <w:i/>
          <w:szCs w:val="24"/>
        </w:rPr>
        <w:t>McGuinness, Chief Economist at WATC</w:t>
      </w:r>
      <w:r w:rsidR="00FF23FA">
        <w:rPr>
          <w:rFonts w:cs="Arial"/>
          <w:i/>
          <w:szCs w:val="24"/>
        </w:rPr>
        <w:t xml:space="preserve"> presenting</w:t>
      </w:r>
      <w:r w:rsidRPr="00B47CB6">
        <w:rPr>
          <w:rFonts w:cs="Arial"/>
          <w:i/>
          <w:szCs w:val="24"/>
        </w:rPr>
        <w:t xml:space="preserve">. Image courtesy of </w:t>
      </w:r>
      <w:r>
        <w:rPr>
          <w:rFonts w:cs="Arial"/>
          <w:i/>
          <w:szCs w:val="24"/>
        </w:rPr>
        <w:t>Mladen Zaneta.</w:t>
      </w:r>
    </w:p>
    <w:p w14:paraId="6866DF28" w14:textId="6EDA3E94" w:rsidR="00907014" w:rsidRPr="00907014" w:rsidRDefault="0008252F" w:rsidP="00907014">
      <w:pPr>
        <w:rPr>
          <w:rFonts w:cs="Arial"/>
          <w:szCs w:val="24"/>
        </w:rPr>
      </w:pPr>
      <w:r>
        <w:rPr>
          <w:rFonts w:cs="Arial"/>
          <w:noProof/>
          <w:szCs w:val="24"/>
        </w:rPr>
        <w:drawing>
          <wp:inline distT="0" distB="0" distL="0" distR="0" wp14:anchorId="459FB012" wp14:editId="37DA6FEC">
            <wp:extent cx="2412124" cy="2415116"/>
            <wp:effectExtent l="0" t="0" r="7620" b="4445"/>
            <wp:docPr id="1471715629" name="Picture 12"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15629" name="Picture 12" descr="Refer to image caption above."/>
                    <pic:cNvPicPr/>
                  </pic:nvPicPr>
                  <pic:blipFill rotWithShape="1">
                    <a:blip r:embed="rId22" cstate="print">
                      <a:extLst>
                        <a:ext uri="{28A0092B-C50C-407E-A947-70E740481C1C}">
                          <a14:useLocalDpi xmlns:a14="http://schemas.microsoft.com/office/drawing/2010/main" val="0"/>
                        </a:ext>
                      </a:extLst>
                    </a:blip>
                    <a:srcRect t="6806" b="18113"/>
                    <a:stretch/>
                  </pic:blipFill>
                  <pic:spPr bwMode="auto">
                    <a:xfrm>
                      <a:off x="0" y="0"/>
                      <a:ext cx="2412124" cy="2415116"/>
                    </a:xfrm>
                    <a:prstGeom prst="rect">
                      <a:avLst/>
                    </a:prstGeom>
                    <a:ln>
                      <a:noFill/>
                    </a:ln>
                    <a:extLst>
                      <a:ext uri="{53640926-AAD7-44D8-BBD7-CCE9431645EC}">
                        <a14:shadowObscured xmlns:a14="http://schemas.microsoft.com/office/drawing/2010/main"/>
                      </a:ext>
                    </a:extLst>
                  </pic:spPr>
                </pic:pic>
              </a:graphicData>
            </a:graphic>
          </wp:inline>
        </w:drawing>
      </w:r>
    </w:p>
    <w:p w14:paraId="5C49B704" w14:textId="77777777" w:rsidR="001678E7" w:rsidRDefault="001678E7">
      <w:pPr>
        <w:rPr>
          <w:rFonts w:cs="Arial"/>
          <w:szCs w:val="24"/>
        </w:rPr>
      </w:pPr>
      <w:r>
        <w:rPr>
          <w:rFonts w:cs="Arial"/>
          <w:szCs w:val="24"/>
        </w:rPr>
        <w:br w:type="page"/>
      </w:r>
    </w:p>
    <w:p w14:paraId="7747073F" w14:textId="49FBCF3A" w:rsidR="0008252F" w:rsidRDefault="0008252F" w:rsidP="0008252F">
      <w:pPr>
        <w:rPr>
          <w:rFonts w:cs="Arial"/>
          <w:szCs w:val="24"/>
        </w:rPr>
      </w:pPr>
      <w:r w:rsidRPr="00B47CB6">
        <w:rPr>
          <w:rFonts w:cs="Arial"/>
          <w:szCs w:val="24"/>
        </w:rPr>
        <w:t>&lt;pp&gt;</w:t>
      </w:r>
      <w:r>
        <w:rPr>
          <w:rFonts w:cs="Arial"/>
          <w:szCs w:val="24"/>
        </w:rPr>
        <w:t>31</w:t>
      </w:r>
    </w:p>
    <w:p w14:paraId="7D9A208B" w14:textId="68539FBC" w:rsidR="00907014" w:rsidRPr="0008252F" w:rsidRDefault="00907014" w:rsidP="00DC7C00">
      <w:pPr>
        <w:pStyle w:val="Heading2"/>
      </w:pPr>
      <w:bookmarkStart w:id="35" w:name="_Successful_Financial_Management"/>
      <w:bookmarkStart w:id="36" w:name="successful_financial_management"/>
      <w:bookmarkEnd w:id="35"/>
      <w:r w:rsidRPr="0008252F">
        <w:t>Successful Financial Management</w:t>
      </w:r>
    </w:p>
    <w:bookmarkEnd w:id="36"/>
    <w:p w14:paraId="403CCEDA" w14:textId="20EAE07B" w:rsidR="00907014" w:rsidRPr="008A21DE" w:rsidRDefault="00907014" w:rsidP="00907014">
      <w:pPr>
        <w:rPr>
          <w:rFonts w:cs="Arial"/>
          <w:b/>
          <w:bCs/>
          <w:szCs w:val="24"/>
        </w:rPr>
      </w:pPr>
      <w:r w:rsidRPr="008A21DE">
        <w:rPr>
          <w:rFonts w:cs="Arial"/>
          <w:b/>
          <w:bCs/>
          <w:szCs w:val="24"/>
        </w:rPr>
        <w:t>To deliver on State borrowing requirements and meet our clients’ evolving financing needs, WATC continues to be flexible</w:t>
      </w:r>
      <w:r w:rsidR="0008252F" w:rsidRPr="008A21DE">
        <w:rPr>
          <w:rFonts w:cs="Arial"/>
          <w:b/>
          <w:bCs/>
          <w:szCs w:val="24"/>
        </w:rPr>
        <w:t xml:space="preserve"> </w:t>
      </w:r>
      <w:r w:rsidRPr="008A21DE">
        <w:rPr>
          <w:rFonts w:cs="Arial"/>
          <w:b/>
          <w:bCs/>
          <w:szCs w:val="24"/>
        </w:rPr>
        <w:t>and adaptive, an approach that has been essential to managing increased volatility and uncertainty in financial markets.</w:t>
      </w:r>
    </w:p>
    <w:p w14:paraId="404EEF48" w14:textId="77777777" w:rsidR="00907014" w:rsidRPr="00907014" w:rsidRDefault="00907014" w:rsidP="00907014">
      <w:pPr>
        <w:rPr>
          <w:rFonts w:cs="Arial"/>
          <w:szCs w:val="24"/>
        </w:rPr>
      </w:pPr>
      <w:r w:rsidRPr="00907014">
        <w:rPr>
          <w:rFonts w:cs="Arial"/>
          <w:szCs w:val="24"/>
        </w:rPr>
        <w:t>In sourcing funds to meet client debt financing requirements, we borrow from domestic and international capital markets, both of which continue to be impacted by the threat of increasing inflation and central bank policy tightening cycles.</w:t>
      </w:r>
    </w:p>
    <w:p w14:paraId="08C43932" w14:textId="7B63A3DE" w:rsidR="00907014" w:rsidRPr="00907014" w:rsidRDefault="00907014" w:rsidP="00907014">
      <w:pPr>
        <w:rPr>
          <w:rFonts w:cs="Arial"/>
          <w:szCs w:val="24"/>
        </w:rPr>
      </w:pPr>
      <w:r w:rsidRPr="00907014">
        <w:rPr>
          <w:rFonts w:cs="Arial"/>
          <w:szCs w:val="24"/>
        </w:rPr>
        <w:t>At WATC, these impacts were felt mainly through increased volatility and higher yields in the financial markets. Our adaptability ensured that, despite these challenges, we successfully managed and delivered on all client borrowing, refinancing and repayment requirements during the financial year.</w:t>
      </w:r>
      <w:r w:rsidR="00987431">
        <w:rPr>
          <w:rFonts w:cs="Arial"/>
          <w:szCs w:val="24"/>
        </w:rPr>
        <w:br/>
      </w:r>
    </w:p>
    <w:p w14:paraId="360408FA" w14:textId="59DDF3BB" w:rsidR="00907014" w:rsidRPr="0008252F" w:rsidRDefault="00907014" w:rsidP="00DC7C00">
      <w:pPr>
        <w:pStyle w:val="Heading3"/>
      </w:pPr>
      <w:r w:rsidRPr="0008252F">
        <w:t>Economic and Market Conditions</w:t>
      </w:r>
    </w:p>
    <w:p w14:paraId="53D93A28" w14:textId="77777777" w:rsidR="00907014" w:rsidRPr="00907014" w:rsidRDefault="00907014" w:rsidP="00907014">
      <w:pPr>
        <w:rPr>
          <w:rFonts w:cs="Arial"/>
          <w:szCs w:val="24"/>
        </w:rPr>
      </w:pPr>
      <w:r w:rsidRPr="00907014">
        <w:rPr>
          <w:rFonts w:cs="Arial"/>
          <w:szCs w:val="24"/>
        </w:rPr>
        <w:t>Although it remains uneven, global economic growth picked up in early 2023 following subdued growth in the second half of 2022. The uplift was led by a strong rebound in China as pandemic- related restrictions were lifted in late 2022. The easing of supply chain disruptions and falling energy prices also helped improve activity.</w:t>
      </w:r>
    </w:p>
    <w:p w14:paraId="2C710AC7" w14:textId="77777777" w:rsidR="0008252F" w:rsidRDefault="00907014" w:rsidP="00907014">
      <w:pPr>
        <w:rPr>
          <w:rFonts w:cs="Arial"/>
          <w:szCs w:val="24"/>
        </w:rPr>
      </w:pPr>
      <w:r w:rsidRPr="00907014">
        <w:rPr>
          <w:rFonts w:cs="Arial"/>
          <w:szCs w:val="24"/>
        </w:rPr>
        <w:t>However, the Chinese economy lost momentum in the second quarter and tighter monetary policy is working to slow economic activity growth in the developed economies. The latest International Monetary Fund forecast from July 2023 predicts</w:t>
      </w:r>
      <w:r w:rsidR="0008252F">
        <w:rPr>
          <w:rFonts w:cs="Arial"/>
          <w:szCs w:val="24"/>
        </w:rPr>
        <w:t xml:space="preserve"> </w:t>
      </w:r>
      <w:r w:rsidRPr="00907014">
        <w:rPr>
          <w:rFonts w:cs="Arial"/>
          <w:szCs w:val="24"/>
        </w:rPr>
        <w:t>full-year global economic growth to slow to 3.0% in 2023 from 3.5% in 2022.</w:t>
      </w:r>
      <w:r w:rsidR="0008252F">
        <w:rPr>
          <w:rFonts w:cs="Arial"/>
          <w:szCs w:val="24"/>
        </w:rPr>
        <w:t xml:space="preserve"> </w:t>
      </w:r>
    </w:p>
    <w:p w14:paraId="3F643EC5" w14:textId="204905D2" w:rsidR="00907014" w:rsidRPr="00907014" w:rsidRDefault="00907014" w:rsidP="00907014">
      <w:pPr>
        <w:rPr>
          <w:rFonts w:cs="Arial"/>
          <w:szCs w:val="24"/>
        </w:rPr>
      </w:pPr>
      <w:r w:rsidRPr="00907014">
        <w:rPr>
          <w:rFonts w:cs="Arial"/>
          <w:szCs w:val="24"/>
        </w:rPr>
        <w:t>Inflation rates have fallen from the multi-decade highs reached in 2022 but remain elevated across most of the major economies, except for China.</w:t>
      </w:r>
      <w:r w:rsidR="0008252F">
        <w:rPr>
          <w:rFonts w:cs="Arial"/>
          <w:szCs w:val="24"/>
        </w:rPr>
        <w:t xml:space="preserve"> </w:t>
      </w:r>
      <w:r w:rsidRPr="00907014">
        <w:rPr>
          <w:rFonts w:cs="Arial"/>
          <w:szCs w:val="24"/>
        </w:rPr>
        <w:t>Central banks raised interest rates sharply over the course of 2022–23 to rein in inflation. While central banks appear to be close to, if not at the end of, their tightening cycles, with core inflation remaining</w:t>
      </w:r>
      <w:r w:rsidR="0008252F">
        <w:rPr>
          <w:rFonts w:cs="Arial"/>
          <w:szCs w:val="24"/>
        </w:rPr>
        <w:t xml:space="preserve"> </w:t>
      </w:r>
      <w:r w:rsidRPr="00907014">
        <w:rPr>
          <w:rFonts w:cs="Arial"/>
          <w:szCs w:val="24"/>
        </w:rPr>
        <w:t>sticky and labour markets tight, further interest rate hikes cannot be ruled out.</w:t>
      </w:r>
    </w:p>
    <w:p w14:paraId="4C915E67" w14:textId="77777777" w:rsidR="00907014" w:rsidRPr="00907014" w:rsidRDefault="00907014" w:rsidP="00907014">
      <w:pPr>
        <w:rPr>
          <w:rFonts w:cs="Arial"/>
          <w:szCs w:val="24"/>
        </w:rPr>
      </w:pPr>
      <w:r w:rsidRPr="00907014">
        <w:rPr>
          <w:rFonts w:cs="Arial"/>
          <w:szCs w:val="24"/>
        </w:rPr>
        <w:t>The rapid central bank interest rate increases, together with high inflation, drove a substantial rise in the cost of new borrowing to the highest levels in a decade, both in Australia and overseas. In early 2023, increases in interest rates also drove some instability in the US regional banking system.</w:t>
      </w:r>
    </w:p>
    <w:p w14:paraId="12B03C3B" w14:textId="27F846E6" w:rsidR="00907014" w:rsidRPr="00907014" w:rsidRDefault="00907014" w:rsidP="00907014">
      <w:pPr>
        <w:rPr>
          <w:rFonts w:cs="Arial"/>
          <w:szCs w:val="24"/>
        </w:rPr>
      </w:pPr>
      <w:r w:rsidRPr="00907014">
        <w:rPr>
          <w:rFonts w:cs="Arial"/>
          <w:szCs w:val="24"/>
        </w:rPr>
        <w:t>Australian economic growth remained solid in the second half of 2022. However, growth</w:t>
      </w:r>
      <w:r w:rsidR="0008252F">
        <w:rPr>
          <w:rFonts w:cs="Arial"/>
          <w:szCs w:val="24"/>
        </w:rPr>
        <w:t xml:space="preserve"> </w:t>
      </w:r>
      <w:r w:rsidRPr="00907014">
        <w:rPr>
          <w:rFonts w:cs="Arial"/>
          <w:szCs w:val="24"/>
        </w:rPr>
        <w:t>slowed sharply in the first quarter of 2023. This is likely to slow further as high inflation and rising interest rates continue to take their toll on real household disposable income and spending, despite strong employment growth and unemployment remaining at near 50-year lows. The Reserve Bank of Australia (RBA) raised the cash rate target by 400 basis points to 4.10% between May 2022 and June 2023, reaching</w:t>
      </w:r>
      <w:r w:rsidR="0008252F">
        <w:rPr>
          <w:rFonts w:cs="Arial"/>
          <w:szCs w:val="24"/>
        </w:rPr>
        <w:t xml:space="preserve"> </w:t>
      </w:r>
      <w:r w:rsidRPr="00907014">
        <w:rPr>
          <w:rFonts w:cs="Arial"/>
          <w:szCs w:val="24"/>
        </w:rPr>
        <w:t>the highest level in over a decade. While the RBA has had some success in lowering the rate of inflation from the more than 30-year highs</w:t>
      </w:r>
      <w:r w:rsidR="004E7AF7">
        <w:rPr>
          <w:rFonts w:cs="Arial"/>
          <w:szCs w:val="24"/>
        </w:rPr>
        <w:t xml:space="preserve"> </w:t>
      </w:r>
      <w:r w:rsidRPr="00907014">
        <w:rPr>
          <w:rFonts w:cs="Arial"/>
          <w:szCs w:val="24"/>
        </w:rPr>
        <w:t>of late 2022, the annual consumer price index (CPI) inflation rate remained elevated at 6.0% in the June quarter of 2023, well above the 2–3% target band. The RBA, like other central banks, is likely to be nearing the end of its hiking cycle. However, with the labour market very tight and productivity growth weak, the RBA is alert to the risks of higher wages growth spilling over into a further uplift in inflation.</w:t>
      </w:r>
    </w:p>
    <w:p w14:paraId="333802A7" w14:textId="6485C857" w:rsidR="00907014" w:rsidRDefault="00907014" w:rsidP="00907014">
      <w:pPr>
        <w:rPr>
          <w:rFonts w:cs="Arial"/>
          <w:szCs w:val="24"/>
        </w:rPr>
      </w:pPr>
      <w:r w:rsidRPr="00907014">
        <w:rPr>
          <w:rFonts w:cs="Arial"/>
          <w:szCs w:val="24"/>
        </w:rPr>
        <w:t>Western Australia’s strong domestic economy and record high merchandise exports of $270.4 billion in 2022–23, saw the State unemployment rate remain very low in June 2023 at 3.6%, with the labour force participation rate of 68.5% well above the national average.</w:t>
      </w:r>
      <w:r w:rsidR="00987431">
        <w:rPr>
          <w:rFonts w:cs="Arial"/>
          <w:szCs w:val="24"/>
        </w:rPr>
        <w:br/>
      </w:r>
    </w:p>
    <w:p w14:paraId="721D96AF" w14:textId="77777777" w:rsidR="00763D1A" w:rsidRDefault="00763D1A" w:rsidP="00907014">
      <w:pPr>
        <w:rPr>
          <w:rFonts w:cs="Arial"/>
          <w:szCs w:val="24"/>
        </w:rPr>
      </w:pPr>
      <w:r>
        <w:rPr>
          <w:rFonts w:cs="Arial"/>
          <w:szCs w:val="24"/>
        </w:rPr>
        <w:br w:type="page"/>
      </w:r>
    </w:p>
    <w:p w14:paraId="3A375445" w14:textId="6784F0FA" w:rsidR="0008252F" w:rsidRDefault="0008252F" w:rsidP="00907014">
      <w:pPr>
        <w:rPr>
          <w:rFonts w:cs="Arial"/>
          <w:szCs w:val="24"/>
        </w:rPr>
      </w:pPr>
      <w:r w:rsidRPr="00B47CB6">
        <w:rPr>
          <w:rFonts w:cs="Arial"/>
          <w:szCs w:val="24"/>
        </w:rPr>
        <w:t>&lt;pp&gt;</w:t>
      </w:r>
      <w:r>
        <w:rPr>
          <w:rFonts w:cs="Arial"/>
          <w:szCs w:val="24"/>
        </w:rPr>
        <w:t>32</w:t>
      </w:r>
    </w:p>
    <w:p w14:paraId="46BE5A97" w14:textId="6F80C5F6" w:rsidR="00907014" w:rsidRPr="0008252F" w:rsidRDefault="00907014" w:rsidP="00DC7C00">
      <w:pPr>
        <w:pStyle w:val="Heading3"/>
      </w:pPr>
      <w:bookmarkStart w:id="37" w:name="_Financial_Market_Activities"/>
      <w:bookmarkEnd w:id="37"/>
      <w:r w:rsidRPr="0008252F">
        <w:t>Financial Market Activities</w:t>
      </w:r>
    </w:p>
    <w:p w14:paraId="0FA63145" w14:textId="77777777" w:rsidR="00907014" w:rsidRPr="0008252F" w:rsidRDefault="00907014" w:rsidP="00DC7C00">
      <w:pPr>
        <w:pStyle w:val="Heading4"/>
      </w:pPr>
      <w:r w:rsidRPr="0008252F">
        <w:t>Flexibility During Uncertainty</w:t>
      </w:r>
    </w:p>
    <w:p w14:paraId="75BCD272" w14:textId="5DD04F00" w:rsidR="00907014" w:rsidRPr="00907014" w:rsidRDefault="00907014" w:rsidP="00907014">
      <w:pPr>
        <w:rPr>
          <w:rFonts w:cs="Arial"/>
          <w:szCs w:val="24"/>
        </w:rPr>
      </w:pPr>
      <w:r w:rsidRPr="00907014">
        <w:rPr>
          <w:rFonts w:cs="Arial"/>
          <w:szCs w:val="24"/>
        </w:rPr>
        <w:t xml:space="preserve">Following the release of the </w:t>
      </w:r>
      <w:r w:rsidRPr="004E7AF7">
        <w:rPr>
          <w:rFonts w:cs="Arial"/>
          <w:i/>
          <w:iCs/>
          <w:szCs w:val="24"/>
        </w:rPr>
        <w:t>2022–23</w:t>
      </w:r>
      <w:r w:rsidRPr="00907014">
        <w:rPr>
          <w:rFonts w:cs="Arial"/>
          <w:szCs w:val="24"/>
        </w:rPr>
        <w:t xml:space="preserve"> </w:t>
      </w:r>
      <w:hyperlink r:id="rId23" w:history="1">
        <w:r w:rsidRPr="004E7AF7">
          <w:rPr>
            <w:rStyle w:val="Hyperlink"/>
            <w:rFonts w:cs="Arial"/>
            <w:i/>
            <w:iCs/>
            <w:color w:val="auto"/>
            <w:szCs w:val="24"/>
          </w:rPr>
          <w:t>Western Australia State Budget</w:t>
        </w:r>
      </w:hyperlink>
      <w:r w:rsidRPr="004E7AF7">
        <w:rPr>
          <w:rFonts w:cs="Arial"/>
          <w:szCs w:val="24"/>
        </w:rPr>
        <w:t xml:space="preserve"> </w:t>
      </w:r>
      <w:r w:rsidRPr="00907014">
        <w:rPr>
          <w:rFonts w:cs="Arial"/>
          <w:szCs w:val="24"/>
        </w:rPr>
        <w:t>in May 2022, we announced our 2022–23 borrowing program which highlighted an estimated $1.5 billion increase in client borrowings. However, reflecting the strong fiscal position of the State, we saw client borrowing decrease by $2.9 billion over the course of the year.</w:t>
      </w:r>
    </w:p>
    <w:p w14:paraId="6F3C4798" w14:textId="77777777" w:rsidR="00907014" w:rsidRPr="0008252F" w:rsidRDefault="00907014" w:rsidP="00DC7C00">
      <w:pPr>
        <w:pStyle w:val="Heading4"/>
      </w:pPr>
      <w:r w:rsidRPr="0008252F">
        <w:t>Delivering on Client Requirements</w:t>
      </w:r>
    </w:p>
    <w:p w14:paraId="12ECD305" w14:textId="095EE41D" w:rsidR="00907014" w:rsidRPr="00907014" w:rsidRDefault="00907014" w:rsidP="00907014">
      <w:pPr>
        <w:rPr>
          <w:rFonts w:cs="Arial"/>
          <w:szCs w:val="24"/>
        </w:rPr>
      </w:pPr>
      <w:r w:rsidRPr="00907014">
        <w:rPr>
          <w:rFonts w:cs="Arial"/>
          <w:szCs w:val="24"/>
        </w:rPr>
        <w:t>Notwithstanding the positive impacts of the State’s strong fiscal position allowing for significant debt reduction, WATC continued to be active across</w:t>
      </w:r>
      <w:r w:rsidR="0008252F">
        <w:rPr>
          <w:rFonts w:cs="Arial"/>
          <w:szCs w:val="24"/>
        </w:rPr>
        <w:t xml:space="preserve"> </w:t>
      </w:r>
      <w:r w:rsidRPr="00907014">
        <w:rPr>
          <w:rFonts w:cs="Arial"/>
          <w:szCs w:val="24"/>
        </w:rPr>
        <w:t>all elements of financial markets through reverse enquiry, tenders and syndications. In doing so we delivered on all client requirements and:</w:t>
      </w:r>
    </w:p>
    <w:p w14:paraId="22682F46" w14:textId="26227772" w:rsidR="00907014" w:rsidRPr="0008252F" w:rsidRDefault="00907014" w:rsidP="0008252F">
      <w:pPr>
        <w:pStyle w:val="ListParagraph"/>
        <w:numPr>
          <w:ilvl w:val="0"/>
          <w:numId w:val="24"/>
        </w:numPr>
        <w:rPr>
          <w:rFonts w:cs="Arial"/>
          <w:szCs w:val="24"/>
        </w:rPr>
      </w:pPr>
      <w:r w:rsidRPr="0008252F">
        <w:rPr>
          <w:rFonts w:cs="Arial"/>
          <w:szCs w:val="24"/>
        </w:rPr>
        <w:t xml:space="preserve">successfully completed our yearly funding task while managing an overall reduction in bonds and floating rate notes (FRNs) outstanding due to debt </w:t>
      </w:r>
      <w:proofErr w:type="gramStart"/>
      <w:r w:rsidRPr="0008252F">
        <w:rPr>
          <w:rFonts w:cs="Arial"/>
          <w:szCs w:val="24"/>
        </w:rPr>
        <w:t>repayments;</w:t>
      </w:r>
      <w:proofErr w:type="gramEnd"/>
    </w:p>
    <w:p w14:paraId="11EA5CB6" w14:textId="7DB2A0B5" w:rsidR="00907014" w:rsidRPr="0008252F" w:rsidRDefault="00907014" w:rsidP="0008252F">
      <w:pPr>
        <w:pStyle w:val="ListParagraph"/>
        <w:numPr>
          <w:ilvl w:val="0"/>
          <w:numId w:val="24"/>
        </w:numPr>
        <w:rPr>
          <w:rFonts w:cs="Arial"/>
          <w:szCs w:val="24"/>
        </w:rPr>
      </w:pPr>
      <w:r w:rsidRPr="0008252F">
        <w:rPr>
          <w:rFonts w:cs="Arial"/>
          <w:szCs w:val="24"/>
        </w:rPr>
        <w:t>launched and priced a new five-year FRN as part of our borrowing program; and</w:t>
      </w:r>
    </w:p>
    <w:p w14:paraId="66F36225" w14:textId="60055CFC" w:rsidR="00907014" w:rsidRPr="0008252F" w:rsidRDefault="00907014" w:rsidP="0008252F">
      <w:pPr>
        <w:pStyle w:val="ListParagraph"/>
        <w:numPr>
          <w:ilvl w:val="0"/>
          <w:numId w:val="24"/>
        </w:numPr>
        <w:rPr>
          <w:rFonts w:cs="Arial"/>
          <w:szCs w:val="24"/>
        </w:rPr>
      </w:pPr>
      <w:r w:rsidRPr="0008252F">
        <w:rPr>
          <w:rFonts w:cs="Arial"/>
          <w:szCs w:val="24"/>
        </w:rPr>
        <w:t>marketed, launched and priced WATC’s first green bond.</w:t>
      </w:r>
    </w:p>
    <w:p w14:paraId="44DE8E3E" w14:textId="77777777" w:rsidR="00907014" w:rsidRPr="00907014" w:rsidRDefault="00907014" w:rsidP="00907014">
      <w:pPr>
        <w:rPr>
          <w:rFonts w:cs="Arial"/>
          <w:szCs w:val="24"/>
        </w:rPr>
      </w:pPr>
      <w:r w:rsidRPr="00907014">
        <w:rPr>
          <w:rFonts w:cs="Arial"/>
          <w:szCs w:val="24"/>
        </w:rPr>
        <w:t>The new five-year FRN was issued in January 2023 by syndication with an 8 March 2028 maturity. The issue launched and priced on the same day, generating strong investor demand. At close, total bids exceeded $5.0 billion, the largest order book for a single maturity FRN issue in Australia. The final issue of $1.0 billion was allocated across 23 institutions and was well supported by domestic bank balance sheets and asset managers, with 97.5% going to domestic investors.</w:t>
      </w:r>
    </w:p>
    <w:p w14:paraId="4660ECFC" w14:textId="1BDAC7E0" w:rsidR="00907014" w:rsidRPr="00907014" w:rsidRDefault="00907014" w:rsidP="00907014">
      <w:pPr>
        <w:rPr>
          <w:rFonts w:cs="Arial"/>
          <w:szCs w:val="24"/>
        </w:rPr>
      </w:pPr>
      <w:r w:rsidRPr="00907014">
        <w:rPr>
          <w:rFonts w:cs="Arial"/>
          <w:szCs w:val="24"/>
        </w:rPr>
        <w:t>Funding for liquidity and short-term requirements continued to be met through our Domestic</w:t>
      </w:r>
      <w:r w:rsidR="0008252F">
        <w:rPr>
          <w:rFonts w:cs="Arial"/>
          <w:szCs w:val="24"/>
        </w:rPr>
        <w:t xml:space="preserve"> </w:t>
      </w:r>
      <w:r w:rsidRPr="00907014">
        <w:rPr>
          <w:rFonts w:cs="Arial"/>
          <w:szCs w:val="24"/>
        </w:rPr>
        <w:t>Short-Term Inscribed Stock and our Euro Commercial Paper Program.</w:t>
      </w:r>
    </w:p>
    <w:p w14:paraId="63FC9E51" w14:textId="77777777" w:rsidR="00907014" w:rsidRPr="0008252F" w:rsidRDefault="00907014" w:rsidP="00DC7C00">
      <w:pPr>
        <w:pStyle w:val="Heading4"/>
      </w:pPr>
      <w:r w:rsidRPr="0008252F">
        <w:t>State Bonds</w:t>
      </w:r>
    </w:p>
    <w:p w14:paraId="0EED3FE7" w14:textId="38ED2B87" w:rsidR="00907014" w:rsidRPr="00907014" w:rsidRDefault="00907014" w:rsidP="00907014">
      <w:pPr>
        <w:rPr>
          <w:rFonts w:cs="Arial"/>
          <w:szCs w:val="24"/>
        </w:rPr>
      </w:pPr>
      <w:r w:rsidRPr="00907014">
        <w:rPr>
          <w:rFonts w:cs="Arial"/>
          <w:szCs w:val="24"/>
        </w:rPr>
        <w:t xml:space="preserve">WATC offers State Bonds to individual investors and to those seeking to purchase State Bonds as a designated investment as part of their application to migrate to Australia. </w:t>
      </w:r>
      <w:proofErr w:type="gramStart"/>
      <w:r w:rsidRPr="00907014">
        <w:rPr>
          <w:rFonts w:cs="Arial"/>
          <w:szCs w:val="24"/>
        </w:rPr>
        <w:t>At</w:t>
      </w:r>
      <w:proofErr w:type="gramEnd"/>
      <w:r w:rsidRPr="00907014">
        <w:rPr>
          <w:rFonts w:cs="Arial"/>
          <w:szCs w:val="24"/>
        </w:rPr>
        <w:t xml:space="preserve"> 30 June 2023 there was</w:t>
      </w:r>
      <w:r w:rsidR="0008252F">
        <w:rPr>
          <w:rFonts w:cs="Arial"/>
          <w:szCs w:val="24"/>
        </w:rPr>
        <w:t xml:space="preserve"> </w:t>
      </w:r>
      <w:r w:rsidRPr="00907014">
        <w:rPr>
          <w:rFonts w:cs="Arial"/>
          <w:szCs w:val="24"/>
        </w:rPr>
        <w:t>$173 million in State Bonds outstanding.</w:t>
      </w:r>
    </w:p>
    <w:p w14:paraId="611EE3BE" w14:textId="77777777" w:rsidR="00907014" w:rsidRPr="0008252F" w:rsidRDefault="00907014" w:rsidP="00DC7C00">
      <w:pPr>
        <w:pStyle w:val="Heading4"/>
      </w:pPr>
      <w:r w:rsidRPr="0008252F">
        <w:t>Credit Ratings</w:t>
      </w:r>
    </w:p>
    <w:p w14:paraId="7913DACB" w14:textId="62AAB998" w:rsidR="00907014" w:rsidRDefault="00907014" w:rsidP="00907014">
      <w:pPr>
        <w:rPr>
          <w:rFonts w:cs="Arial"/>
          <w:szCs w:val="24"/>
        </w:rPr>
      </w:pPr>
      <w:proofErr w:type="gramStart"/>
      <w:r w:rsidRPr="00907014">
        <w:rPr>
          <w:rFonts w:cs="Arial"/>
          <w:szCs w:val="24"/>
        </w:rPr>
        <w:t>At</w:t>
      </w:r>
      <w:proofErr w:type="gramEnd"/>
      <w:r w:rsidRPr="00907014">
        <w:rPr>
          <w:rFonts w:cs="Arial"/>
          <w:szCs w:val="24"/>
        </w:rPr>
        <w:t xml:space="preserve"> 30 June 2023 WATC’s borrowings were afforded strong credit ratings, being rated AAA by S&amp;P Global Ratings and Aa1 by Moody’s Investors Service. For more information on our credit ratings, please refer to </w:t>
      </w:r>
      <w:hyperlink w:anchor="_Credit_Ratings" w:history="1">
        <w:r w:rsidRPr="00E40F6F">
          <w:rPr>
            <w:rStyle w:val="Hyperlink"/>
            <w:rFonts w:cs="Arial"/>
            <w:color w:val="auto"/>
            <w:szCs w:val="24"/>
          </w:rPr>
          <w:t>page 18</w:t>
        </w:r>
      </w:hyperlink>
      <w:r w:rsidRPr="00907014">
        <w:rPr>
          <w:rFonts w:cs="Arial"/>
          <w:szCs w:val="24"/>
        </w:rPr>
        <w:t>.</w:t>
      </w:r>
    </w:p>
    <w:p w14:paraId="106836B7" w14:textId="5AFF97E3" w:rsidR="00DF1720" w:rsidRDefault="00987431" w:rsidP="00DF1720">
      <w:pPr>
        <w:rPr>
          <w:rFonts w:cs="Arial"/>
          <w:i/>
          <w:szCs w:val="24"/>
        </w:rPr>
      </w:pPr>
      <w:r>
        <w:rPr>
          <w:rFonts w:cs="Arial"/>
          <w:szCs w:val="24"/>
        </w:rPr>
        <w:br/>
      </w:r>
      <w:r w:rsidR="00DF1720" w:rsidRPr="00DF1720">
        <w:rPr>
          <w:rFonts w:cs="Arial"/>
          <w:b/>
          <w:bCs/>
          <w:szCs w:val="24"/>
        </w:rPr>
        <w:t xml:space="preserve">Image Caption: </w:t>
      </w:r>
      <w:r w:rsidR="00DF1720" w:rsidRPr="00851C41">
        <w:rPr>
          <w:rFonts w:cs="Arial"/>
          <w:szCs w:val="24"/>
        </w:rPr>
        <w:br/>
      </w:r>
      <w:r w:rsidR="00DF1720">
        <w:rPr>
          <w:rFonts w:cs="Arial"/>
          <w:i/>
          <w:szCs w:val="24"/>
        </w:rPr>
        <w:t>Graph</w:t>
      </w:r>
      <w:r w:rsidR="00DF1720" w:rsidRPr="00851C41">
        <w:rPr>
          <w:rFonts w:cs="Arial"/>
          <w:i/>
          <w:szCs w:val="24"/>
        </w:rPr>
        <w:t xml:space="preserve"> </w:t>
      </w:r>
      <w:r w:rsidR="00DF1720">
        <w:rPr>
          <w:rFonts w:cs="Arial"/>
          <w:i/>
          <w:szCs w:val="24"/>
        </w:rPr>
        <w:t>showing WATC</w:t>
      </w:r>
      <w:r w:rsidR="00DF1720">
        <w:rPr>
          <w:rFonts w:cs="Arial"/>
          <w:i/>
          <w:szCs w:val="24"/>
        </w:rPr>
        <w:t>’s Maturity</w:t>
      </w:r>
      <w:r w:rsidR="00DF1720">
        <w:rPr>
          <w:rFonts w:cs="Arial"/>
          <w:i/>
          <w:szCs w:val="24"/>
        </w:rPr>
        <w:t xml:space="preserve"> </w:t>
      </w:r>
      <w:r w:rsidR="00DF1720">
        <w:rPr>
          <w:rFonts w:cs="Arial"/>
          <w:i/>
          <w:szCs w:val="24"/>
        </w:rPr>
        <w:t xml:space="preserve">Profile as </w:t>
      </w:r>
      <w:proofErr w:type="gramStart"/>
      <w:r w:rsidR="00DF1720">
        <w:rPr>
          <w:rFonts w:cs="Arial"/>
          <w:i/>
          <w:szCs w:val="24"/>
        </w:rPr>
        <w:t>at</w:t>
      </w:r>
      <w:proofErr w:type="gramEnd"/>
      <w:r w:rsidR="00DF1720">
        <w:rPr>
          <w:rFonts w:cs="Arial"/>
          <w:i/>
          <w:szCs w:val="24"/>
        </w:rPr>
        <w:t xml:space="preserve"> 30 June 2023</w:t>
      </w:r>
      <w:r w:rsidR="00DF1720" w:rsidRPr="00851C41">
        <w:rPr>
          <w:rFonts w:cs="Arial"/>
          <w:i/>
          <w:szCs w:val="24"/>
        </w:rPr>
        <w:t>.</w:t>
      </w:r>
      <w:r w:rsidR="00DF1720">
        <w:rPr>
          <w:rFonts w:cs="Arial"/>
          <w:i/>
          <w:szCs w:val="24"/>
        </w:rPr>
        <w:t xml:space="preserve"> Source data courtesy of WATC.</w:t>
      </w:r>
    </w:p>
    <w:p w14:paraId="1CA7EBC9" w14:textId="3F38ABA1" w:rsidR="00B533EB" w:rsidRDefault="00DF1720" w:rsidP="0008252F">
      <w:pPr>
        <w:rPr>
          <w:rFonts w:cs="Arial"/>
          <w:szCs w:val="24"/>
        </w:rPr>
      </w:pPr>
      <w:r>
        <w:rPr>
          <w:rFonts w:cs="Arial"/>
          <w:noProof/>
          <w:szCs w:val="24"/>
        </w:rPr>
        <w:drawing>
          <wp:inline distT="0" distB="0" distL="0" distR="0" wp14:anchorId="7C1D077E" wp14:editId="2035B4A7">
            <wp:extent cx="6645910" cy="2905125"/>
            <wp:effectExtent l="0" t="0" r="2540" b="9525"/>
            <wp:docPr id="1636428088" name="Picture 2"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28088" name="Picture 2" descr="Refer to image caption above."/>
                    <pic:cNvPicPr/>
                  </pic:nvPicPr>
                  <pic:blipFill rotWithShape="1">
                    <a:blip r:embed="rId24" cstate="print">
                      <a:extLst>
                        <a:ext uri="{28A0092B-C50C-407E-A947-70E740481C1C}">
                          <a14:useLocalDpi xmlns:a14="http://schemas.microsoft.com/office/drawing/2010/main" val="0"/>
                        </a:ext>
                      </a:extLst>
                    </a:blip>
                    <a:srcRect t="4128" b="5937"/>
                    <a:stretch/>
                  </pic:blipFill>
                  <pic:spPr bwMode="auto">
                    <a:xfrm>
                      <a:off x="0" y="0"/>
                      <a:ext cx="6645910" cy="2905125"/>
                    </a:xfrm>
                    <a:prstGeom prst="rect">
                      <a:avLst/>
                    </a:prstGeom>
                    <a:ln>
                      <a:noFill/>
                    </a:ln>
                    <a:extLst>
                      <a:ext uri="{53640926-AAD7-44D8-BBD7-CCE9431645EC}">
                        <a14:shadowObscured xmlns:a14="http://schemas.microsoft.com/office/drawing/2010/main"/>
                      </a:ext>
                    </a:extLst>
                  </pic:spPr>
                </pic:pic>
              </a:graphicData>
            </a:graphic>
          </wp:inline>
        </w:drawing>
      </w:r>
      <w:r w:rsidR="00B533EB">
        <w:rPr>
          <w:rFonts w:cs="Arial"/>
          <w:szCs w:val="24"/>
        </w:rPr>
        <w:br w:type="page"/>
      </w:r>
    </w:p>
    <w:p w14:paraId="5A553DCD" w14:textId="2C463690" w:rsidR="0008252F" w:rsidRDefault="0008252F" w:rsidP="0008252F">
      <w:pPr>
        <w:rPr>
          <w:rFonts w:cs="Arial"/>
          <w:szCs w:val="24"/>
        </w:rPr>
      </w:pPr>
      <w:r w:rsidRPr="00B47CB6">
        <w:rPr>
          <w:rFonts w:cs="Arial"/>
          <w:szCs w:val="24"/>
        </w:rPr>
        <w:t>&lt;pp&gt;</w:t>
      </w:r>
      <w:r>
        <w:rPr>
          <w:rFonts w:cs="Arial"/>
          <w:szCs w:val="24"/>
        </w:rPr>
        <w:t>33</w:t>
      </w:r>
    </w:p>
    <w:p w14:paraId="617AF193" w14:textId="092E9056" w:rsidR="00907014" w:rsidRPr="0008252F" w:rsidRDefault="00907014" w:rsidP="00DC7C00">
      <w:pPr>
        <w:pStyle w:val="Heading4"/>
      </w:pPr>
      <w:r w:rsidRPr="0008252F">
        <w:t>Looking Forward</w:t>
      </w:r>
      <w:r w:rsidR="00987431">
        <w:t xml:space="preserve">: </w:t>
      </w:r>
      <w:r w:rsidRPr="0008252F">
        <w:t>Credit Rating Upgrade</w:t>
      </w:r>
    </w:p>
    <w:p w14:paraId="44278DBF" w14:textId="4F782542" w:rsidR="00907014" w:rsidRPr="00907014" w:rsidRDefault="00907014" w:rsidP="00907014">
      <w:pPr>
        <w:rPr>
          <w:rFonts w:cs="Arial"/>
          <w:szCs w:val="24"/>
        </w:rPr>
      </w:pPr>
      <w:r w:rsidRPr="00907014">
        <w:rPr>
          <w:rFonts w:cs="Arial"/>
          <w:szCs w:val="24"/>
        </w:rPr>
        <w:t xml:space="preserve">In July 2023, Moody’s Investors Service upgraded Western Australia’s and WATC’s credit rating to </w:t>
      </w:r>
      <w:proofErr w:type="spellStart"/>
      <w:r w:rsidRPr="00907014">
        <w:rPr>
          <w:rFonts w:cs="Arial"/>
          <w:szCs w:val="24"/>
        </w:rPr>
        <w:t>Aaa</w:t>
      </w:r>
      <w:proofErr w:type="spellEnd"/>
      <w:r w:rsidRPr="00907014">
        <w:rPr>
          <w:rFonts w:cs="Arial"/>
          <w:szCs w:val="24"/>
        </w:rPr>
        <w:t>, with a ‘stable’ outlook. This is the highest possible credit rating and followed</w:t>
      </w:r>
      <w:r w:rsidR="00DC7C00">
        <w:rPr>
          <w:rFonts w:cs="Arial"/>
          <w:szCs w:val="24"/>
        </w:rPr>
        <w:t xml:space="preserve"> </w:t>
      </w:r>
      <w:r w:rsidRPr="00907014">
        <w:rPr>
          <w:rFonts w:cs="Arial"/>
          <w:szCs w:val="24"/>
        </w:rPr>
        <w:t>a similar upgrade by S&amp;P Global Ratings in June 2022. Strong financial management, sustained budget surpluses and easing in State debt were highlighted as contributing factors to</w:t>
      </w:r>
      <w:r w:rsidR="00DC7C00">
        <w:rPr>
          <w:rFonts w:cs="Arial"/>
          <w:szCs w:val="24"/>
        </w:rPr>
        <w:t xml:space="preserve"> </w:t>
      </w:r>
      <w:r w:rsidRPr="00907014">
        <w:rPr>
          <w:rFonts w:cs="Arial"/>
          <w:szCs w:val="24"/>
        </w:rPr>
        <w:t>the upgrade. At the time of the Moody’s Investors Service upgrade, Western Australia was the only state or territory in the country to have the top credit rating from both major international ratings agencies.</w:t>
      </w:r>
    </w:p>
    <w:p w14:paraId="1929C64D" w14:textId="2019FC69" w:rsidR="00907014" w:rsidRPr="0008252F" w:rsidRDefault="0008252F" w:rsidP="00DC7C00">
      <w:pPr>
        <w:pStyle w:val="Heading3"/>
      </w:pPr>
      <w:r>
        <w:br/>
      </w:r>
      <w:r w:rsidR="00907014" w:rsidRPr="0008252F">
        <w:t>Investor Engagement</w:t>
      </w:r>
    </w:p>
    <w:p w14:paraId="61954E2F" w14:textId="741E7D8A" w:rsidR="00907014" w:rsidRPr="00907014" w:rsidRDefault="00907014" w:rsidP="00907014">
      <w:pPr>
        <w:rPr>
          <w:rFonts w:cs="Arial"/>
          <w:szCs w:val="24"/>
        </w:rPr>
      </w:pPr>
      <w:r w:rsidRPr="00907014">
        <w:rPr>
          <w:rFonts w:cs="Arial"/>
          <w:szCs w:val="24"/>
        </w:rPr>
        <w:t>In May 2023, following the release of the 2022–23 Western Australian State Budget, former Western Australian Premier and Treasurer, Mark McGowan, along with Under Treasurer, Michael Barnes,</w:t>
      </w:r>
      <w:r w:rsidR="00DC7C00">
        <w:rPr>
          <w:rFonts w:cs="Arial"/>
          <w:szCs w:val="24"/>
        </w:rPr>
        <w:t xml:space="preserve"> </w:t>
      </w:r>
      <w:r w:rsidRPr="00907014">
        <w:rPr>
          <w:rFonts w:cs="Arial"/>
          <w:szCs w:val="24"/>
        </w:rPr>
        <w:t>and WATC CEO, Kaylene Gulich, presented to domestic investors and market intermediaries in Sydney. Key highlights included information on the State Budget and new initiatives, plus data on Western Australia’s economy, export performance, business investment and labour market.</w:t>
      </w:r>
    </w:p>
    <w:p w14:paraId="37E55B95" w14:textId="77777777" w:rsidR="00907014" w:rsidRPr="00907014" w:rsidRDefault="00907014" w:rsidP="00907014">
      <w:pPr>
        <w:rPr>
          <w:rFonts w:cs="Arial"/>
          <w:szCs w:val="24"/>
        </w:rPr>
      </w:pPr>
    </w:p>
    <w:p w14:paraId="4BD0E8EE" w14:textId="648C9436" w:rsidR="00907014" w:rsidRPr="0008252F" w:rsidRDefault="00907014" w:rsidP="00DC7C00">
      <w:pPr>
        <w:pStyle w:val="Heading4"/>
      </w:pPr>
      <w:r w:rsidRPr="0008252F">
        <w:t>Looking Forward</w:t>
      </w:r>
      <w:r w:rsidR="00987431">
        <w:t xml:space="preserve">: </w:t>
      </w:r>
      <w:r w:rsidRPr="0008252F">
        <w:t>Investor Conference</w:t>
      </w:r>
    </w:p>
    <w:p w14:paraId="095F3A7E" w14:textId="32872731" w:rsidR="00907014" w:rsidRPr="00907014" w:rsidRDefault="00907014" w:rsidP="00907014">
      <w:pPr>
        <w:rPr>
          <w:rFonts w:cs="Arial"/>
          <w:szCs w:val="24"/>
        </w:rPr>
      </w:pPr>
      <w:r w:rsidRPr="00907014">
        <w:rPr>
          <w:rFonts w:cs="Arial"/>
          <w:szCs w:val="24"/>
        </w:rPr>
        <w:t>WATC will host domestic and international delegates later this year in association with the Commonwealth Bank Global Markets Conference.</w:t>
      </w:r>
      <w:r w:rsidR="00DC7C00">
        <w:rPr>
          <w:rFonts w:cs="Arial"/>
          <w:szCs w:val="24"/>
        </w:rPr>
        <w:t xml:space="preserve"> </w:t>
      </w:r>
      <w:r w:rsidRPr="00907014">
        <w:rPr>
          <w:rFonts w:cs="Arial"/>
          <w:szCs w:val="24"/>
        </w:rPr>
        <w:t>The event, scheduled for October, is designed to showcase the economic diversity, sustainability initiatives and industry innovation found across Western Australia and will include presenter-led sessions, one-on-one interactions and site visits in both regional and metro locations.</w:t>
      </w:r>
    </w:p>
    <w:p w14:paraId="2553B4BD" w14:textId="77777777" w:rsidR="00907014" w:rsidRPr="00907014" w:rsidRDefault="00907014" w:rsidP="00DC7C00"/>
    <w:p w14:paraId="17497CA5" w14:textId="77777777" w:rsidR="00907014" w:rsidRPr="0008252F" w:rsidRDefault="00907014" w:rsidP="00DC7C00">
      <w:pPr>
        <w:pStyle w:val="Heading3"/>
      </w:pPr>
      <w:r w:rsidRPr="0008252F">
        <w:t>Ongoing Plans for Successful Financial Management</w:t>
      </w:r>
    </w:p>
    <w:p w14:paraId="793F9271" w14:textId="117CD70A" w:rsidR="00907014" w:rsidRPr="0008252F" w:rsidRDefault="00907014" w:rsidP="00DC7C00">
      <w:pPr>
        <w:pStyle w:val="Heading4"/>
      </w:pPr>
      <w:r w:rsidRPr="0008252F">
        <w:t>Looking Forward</w:t>
      </w:r>
      <w:r w:rsidR="002F66D9">
        <w:t xml:space="preserve">: </w:t>
      </w:r>
      <w:r w:rsidRPr="0008252F">
        <w:t>Economic Outlook</w:t>
      </w:r>
    </w:p>
    <w:p w14:paraId="16E1E45A" w14:textId="77777777" w:rsidR="00907014" w:rsidRPr="00907014" w:rsidRDefault="00907014" w:rsidP="00907014">
      <w:pPr>
        <w:rPr>
          <w:rFonts w:cs="Arial"/>
          <w:szCs w:val="24"/>
        </w:rPr>
      </w:pPr>
      <w:r w:rsidRPr="00907014">
        <w:rPr>
          <w:rFonts w:cs="Arial"/>
          <w:szCs w:val="24"/>
        </w:rPr>
        <w:t>Although central banks, including the Reserve Bank of Australia, are near the end of their tightening cycles, monetary policy works with a lag and the impact of higher interest rates will be an increasing drag on global growth in 2023–24.</w:t>
      </w:r>
    </w:p>
    <w:p w14:paraId="3007D66A" w14:textId="77777777" w:rsidR="00907014" w:rsidRPr="00907014" w:rsidRDefault="00907014" w:rsidP="00907014">
      <w:pPr>
        <w:rPr>
          <w:rFonts w:cs="Arial"/>
          <w:szCs w:val="24"/>
        </w:rPr>
      </w:pPr>
      <w:r w:rsidRPr="00907014">
        <w:rPr>
          <w:rFonts w:cs="Arial"/>
          <w:szCs w:val="24"/>
        </w:rPr>
        <w:t>Domestically, growth in the Australian economy slowed sharply in early 2023, led by a fall in household spending growth. Household spending is expected to remain under downward pressure in 2023–24 as higher interest rates continue to eat into household cash flows.</w:t>
      </w:r>
    </w:p>
    <w:p w14:paraId="5FE35B10" w14:textId="3F0FEE93" w:rsidR="00907014" w:rsidRPr="00907014" w:rsidRDefault="00907014" w:rsidP="00907014">
      <w:pPr>
        <w:rPr>
          <w:rFonts w:cs="Arial"/>
          <w:szCs w:val="24"/>
        </w:rPr>
      </w:pPr>
      <w:r w:rsidRPr="00907014">
        <w:rPr>
          <w:rFonts w:cs="Arial"/>
          <w:szCs w:val="24"/>
        </w:rPr>
        <w:t>High levels of household debt mean that a rise in unemployment could flow through to a sharp increase</w:t>
      </w:r>
      <w:r w:rsidR="0008252F">
        <w:rPr>
          <w:rFonts w:cs="Arial"/>
          <w:szCs w:val="24"/>
        </w:rPr>
        <w:t xml:space="preserve"> </w:t>
      </w:r>
      <w:r w:rsidRPr="00907014">
        <w:rPr>
          <w:rFonts w:cs="Arial"/>
          <w:szCs w:val="24"/>
        </w:rPr>
        <w:t>in loan arrears, which may have implications for financial stability.</w:t>
      </w:r>
    </w:p>
    <w:p w14:paraId="069E7287" w14:textId="04768CDF" w:rsidR="00907014" w:rsidRPr="00907014" w:rsidRDefault="00907014" w:rsidP="00907014">
      <w:pPr>
        <w:rPr>
          <w:rFonts w:cs="Arial"/>
          <w:szCs w:val="24"/>
        </w:rPr>
      </w:pPr>
      <w:r w:rsidRPr="00907014">
        <w:rPr>
          <w:rFonts w:cs="Arial"/>
          <w:szCs w:val="24"/>
        </w:rPr>
        <w:t>Western Australian economic growth is expected to moderate in 2023–24, primarily due to an easing in household spending growth and slower export growth. This will be offset by stronger growth in private business and</w:t>
      </w:r>
      <w:r w:rsidR="00DC7C00">
        <w:rPr>
          <w:rFonts w:cs="Arial"/>
          <w:szCs w:val="24"/>
        </w:rPr>
        <w:t xml:space="preserve"> </w:t>
      </w:r>
      <w:r w:rsidRPr="00907014">
        <w:rPr>
          <w:rFonts w:cs="Arial"/>
          <w:szCs w:val="24"/>
        </w:rPr>
        <w:t>public sector investment. While the State is vulnerable to developing global headwinds, strong economic fundamentals mean the State is well positioned to withstand potential challenges.</w:t>
      </w:r>
    </w:p>
    <w:p w14:paraId="6873F259" w14:textId="77777777" w:rsidR="0008252F" w:rsidRDefault="0008252F" w:rsidP="0008252F">
      <w:pPr>
        <w:rPr>
          <w:rFonts w:cs="Arial"/>
          <w:szCs w:val="24"/>
        </w:rPr>
      </w:pPr>
    </w:p>
    <w:p w14:paraId="5E33E296" w14:textId="77777777" w:rsidR="00763D1A" w:rsidRDefault="00763D1A" w:rsidP="0008252F">
      <w:pPr>
        <w:rPr>
          <w:rFonts w:cs="Arial"/>
          <w:szCs w:val="24"/>
        </w:rPr>
      </w:pPr>
      <w:r>
        <w:rPr>
          <w:rFonts w:cs="Arial"/>
          <w:szCs w:val="24"/>
        </w:rPr>
        <w:br w:type="page"/>
      </w:r>
    </w:p>
    <w:p w14:paraId="3F71D29E" w14:textId="26EFF26C" w:rsidR="0008252F" w:rsidRDefault="0008252F" w:rsidP="0008252F">
      <w:pPr>
        <w:rPr>
          <w:rFonts w:cs="Arial"/>
          <w:szCs w:val="24"/>
        </w:rPr>
      </w:pPr>
      <w:r w:rsidRPr="00B47CB6">
        <w:rPr>
          <w:rFonts w:cs="Arial"/>
          <w:szCs w:val="24"/>
        </w:rPr>
        <w:t>&lt;pp&gt;</w:t>
      </w:r>
      <w:r>
        <w:rPr>
          <w:rFonts w:cs="Arial"/>
          <w:szCs w:val="24"/>
        </w:rPr>
        <w:t>34</w:t>
      </w:r>
    </w:p>
    <w:p w14:paraId="606A1D6A" w14:textId="77777777" w:rsidR="00907014" w:rsidRPr="0008252F" w:rsidRDefault="00907014" w:rsidP="00907014">
      <w:pPr>
        <w:rPr>
          <w:rFonts w:cs="Arial"/>
          <w:b/>
          <w:bCs/>
          <w:szCs w:val="24"/>
        </w:rPr>
      </w:pPr>
      <w:r w:rsidRPr="0008252F">
        <w:rPr>
          <w:rFonts w:cs="Arial"/>
          <w:b/>
          <w:bCs/>
          <w:szCs w:val="24"/>
        </w:rPr>
        <w:t>FOCUS</w:t>
      </w:r>
    </w:p>
    <w:p w14:paraId="7A70391E" w14:textId="77777777" w:rsidR="00907014" w:rsidRPr="0008252F" w:rsidRDefault="00907014" w:rsidP="00DC7C00">
      <w:pPr>
        <w:pStyle w:val="Heading3"/>
      </w:pPr>
      <w:bookmarkStart w:id="38" w:name="_Sustainability_Bond_Framework"/>
      <w:bookmarkEnd w:id="38"/>
      <w:r w:rsidRPr="0008252F">
        <w:t>Sustainability Bond Framework Release</w:t>
      </w:r>
    </w:p>
    <w:p w14:paraId="0DFBA9D0" w14:textId="7F88DE01" w:rsidR="00907014" w:rsidRPr="00907014" w:rsidRDefault="00907014" w:rsidP="00907014">
      <w:pPr>
        <w:rPr>
          <w:rFonts w:cs="Arial"/>
          <w:szCs w:val="24"/>
        </w:rPr>
      </w:pPr>
      <w:r w:rsidRPr="00907014">
        <w:rPr>
          <w:rFonts w:cs="Arial"/>
          <w:szCs w:val="24"/>
        </w:rPr>
        <w:t xml:space="preserve">After more than two years of coordinating related work across a range of Western Australian government agencies, we released our </w:t>
      </w:r>
      <w:hyperlink r:id="rId25" w:history="1">
        <w:r w:rsidRPr="00E40F6F">
          <w:rPr>
            <w:rStyle w:val="Hyperlink"/>
            <w:rFonts w:cs="Arial"/>
            <w:color w:val="auto"/>
            <w:szCs w:val="24"/>
          </w:rPr>
          <w:t>Sustainability Bond Framework</w:t>
        </w:r>
      </w:hyperlink>
      <w:r w:rsidRPr="00907014">
        <w:rPr>
          <w:rFonts w:cs="Arial"/>
          <w:szCs w:val="24"/>
        </w:rPr>
        <w:t xml:space="preserve"> (Framework) in May 2023. Following the launch, we announced an intention to participate</w:t>
      </w:r>
      <w:r w:rsidR="0008252F">
        <w:rPr>
          <w:rFonts w:cs="Arial"/>
          <w:szCs w:val="24"/>
        </w:rPr>
        <w:t xml:space="preserve"> </w:t>
      </w:r>
      <w:r w:rsidRPr="00907014">
        <w:rPr>
          <w:rFonts w:cs="Arial"/>
          <w:szCs w:val="24"/>
        </w:rPr>
        <w:t>in the sustainable finance market through issuance of an inaugural green bond in accordance with the Framework.</w:t>
      </w:r>
    </w:p>
    <w:p w14:paraId="2B2B8125" w14:textId="7F971BA2" w:rsidR="00907014" w:rsidRPr="00907014" w:rsidRDefault="00907014" w:rsidP="00907014">
      <w:pPr>
        <w:rPr>
          <w:rFonts w:cs="Arial"/>
          <w:szCs w:val="24"/>
        </w:rPr>
      </w:pPr>
      <w:r w:rsidRPr="00907014">
        <w:rPr>
          <w:rFonts w:cs="Arial"/>
          <w:szCs w:val="24"/>
        </w:rPr>
        <w:t>Key objectives of the Framework include supporting the State’s commitment to the Paris Agreement</w:t>
      </w:r>
      <w:r w:rsidR="0008252F">
        <w:rPr>
          <w:rFonts w:cs="Arial"/>
          <w:szCs w:val="24"/>
        </w:rPr>
        <w:t xml:space="preserve"> </w:t>
      </w:r>
      <w:r w:rsidRPr="00907014">
        <w:rPr>
          <w:rFonts w:cs="Arial"/>
          <w:szCs w:val="24"/>
        </w:rPr>
        <w:t xml:space="preserve">to reach net-zero greenhouse gas emissions by 2050 through providing meaningful information on decarbonisation </w:t>
      </w:r>
      <w:proofErr w:type="gramStart"/>
      <w:r w:rsidRPr="00907014">
        <w:rPr>
          <w:rFonts w:cs="Arial"/>
          <w:szCs w:val="24"/>
        </w:rPr>
        <w:t>initiatives, and</w:t>
      </w:r>
      <w:proofErr w:type="gramEnd"/>
      <w:r w:rsidRPr="00907014">
        <w:rPr>
          <w:rFonts w:cs="Arial"/>
          <w:szCs w:val="24"/>
        </w:rPr>
        <w:t xml:space="preserve"> progressing the objectives of the United Nations’ Sustainable Development Goals.</w:t>
      </w:r>
    </w:p>
    <w:p w14:paraId="1A140168" w14:textId="6133DFAE" w:rsidR="00907014" w:rsidRPr="00907014" w:rsidRDefault="00907014" w:rsidP="00907014">
      <w:pPr>
        <w:rPr>
          <w:rFonts w:cs="Arial"/>
          <w:szCs w:val="24"/>
        </w:rPr>
      </w:pPr>
      <w:r w:rsidRPr="00907014">
        <w:rPr>
          <w:rFonts w:cs="Arial"/>
          <w:szCs w:val="24"/>
        </w:rPr>
        <w:t>To support the release of the Framework, an intensive investor engagement program was completed in</w:t>
      </w:r>
      <w:r w:rsidR="0008252F">
        <w:rPr>
          <w:rFonts w:cs="Arial"/>
          <w:szCs w:val="24"/>
        </w:rPr>
        <w:t xml:space="preserve"> </w:t>
      </w:r>
      <w:r w:rsidRPr="00907014">
        <w:rPr>
          <w:rFonts w:cs="Arial"/>
          <w:szCs w:val="24"/>
        </w:rPr>
        <w:t>late May where WATC representatives met with 69 domestic and offshore institutional investors across 12 cities. The program aimed to raise awareness of WATC’s participation in the sustainable finance market, highlight the connection between our sustainable finance program and the Western</w:t>
      </w:r>
      <w:r w:rsidR="009D169C">
        <w:rPr>
          <w:rFonts w:cs="Arial"/>
          <w:szCs w:val="24"/>
        </w:rPr>
        <w:t xml:space="preserve"> </w:t>
      </w:r>
      <w:r w:rsidRPr="00907014">
        <w:rPr>
          <w:rFonts w:cs="Arial"/>
          <w:szCs w:val="24"/>
        </w:rPr>
        <w:t>Australian Government’s broader environmental, social and governance (ESG) credentials, and expand the Western Australian Government’s investor base to include investors specifically seeking an ESG-labelled issuance.</w:t>
      </w:r>
    </w:p>
    <w:p w14:paraId="26DB4A2C" w14:textId="77777777" w:rsidR="00907014" w:rsidRPr="00907014" w:rsidRDefault="00907014" w:rsidP="00907014">
      <w:pPr>
        <w:rPr>
          <w:rFonts w:cs="Arial"/>
          <w:szCs w:val="24"/>
        </w:rPr>
      </w:pPr>
      <w:r w:rsidRPr="00907014">
        <w:rPr>
          <w:rFonts w:cs="Arial"/>
          <w:szCs w:val="24"/>
        </w:rPr>
        <w:t>The success of the program was clearly demonstrated by the high engagement level from the investors, who submitted a total of 297 written questions about the Framework and planned issuance.</w:t>
      </w:r>
    </w:p>
    <w:p w14:paraId="11BCF4F7" w14:textId="41B2213D" w:rsidR="00987431" w:rsidRPr="00987431" w:rsidRDefault="00987431" w:rsidP="00987431">
      <w:pPr>
        <w:rPr>
          <w:rFonts w:cs="Arial"/>
          <w:b/>
          <w:bCs/>
          <w:szCs w:val="24"/>
        </w:rPr>
      </w:pPr>
      <w:r w:rsidRPr="00987431">
        <w:rPr>
          <w:rFonts w:cs="Arial"/>
          <w:b/>
          <w:bCs/>
          <w:szCs w:val="24"/>
        </w:rPr>
        <w:t>Highlight</w:t>
      </w:r>
      <w:r>
        <w:rPr>
          <w:rFonts w:cs="Arial"/>
          <w:b/>
          <w:bCs/>
          <w:szCs w:val="24"/>
        </w:rPr>
        <w:t>s</w:t>
      </w:r>
      <w:r w:rsidRPr="00987431">
        <w:rPr>
          <w:rFonts w:cs="Arial"/>
          <w:b/>
          <w:bCs/>
          <w:szCs w:val="24"/>
        </w:rPr>
        <w:t>:</w:t>
      </w:r>
    </w:p>
    <w:p w14:paraId="7E967CC2" w14:textId="1B9E6649" w:rsidR="00987431" w:rsidRPr="00987431" w:rsidRDefault="00987431" w:rsidP="00987431">
      <w:pPr>
        <w:numPr>
          <w:ilvl w:val="0"/>
          <w:numId w:val="20"/>
        </w:numPr>
        <w:rPr>
          <w:rFonts w:cs="Arial"/>
          <w:szCs w:val="24"/>
        </w:rPr>
      </w:pPr>
      <w:r w:rsidRPr="00987431">
        <w:rPr>
          <w:rFonts w:cs="Arial"/>
          <w:szCs w:val="24"/>
        </w:rPr>
        <w:t>12 Cities in 12 Days - WATC representatives met with investors in 12 cities, either in person or virtually, to raise awareness of the Sustainable Finance Program.</w:t>
      </w:r>
    </w:p>
    <w:p w14:paraId="60E6C05F" w14:textId="12F1907D" w:rsidR="00907014" w:rsidRPr="00987431" w:rsidRDefault="00987431" w:rsidP="00907014">
      <w:pPr>
        <w:numPr>
          <w:ilvl w:val="0"/>
          <w:numId w:val="20"/>
        </w:numPr>
        <w:rPr>
          <w:rFonts w:cs="Arial"/>
          <w:szCs w:val="24"/>
        </w:rPr>
      </w:pPr>
      <w:r w:rsidRPr="00987431">
        <w:rPr>
          <w:rFonts w:cs="Arial"/>
          <w:szCs w:val="24"/>
        </w:rPr>
        <w:t>69 Investors Engaged - To promote the program, we met with 69 domestic and offshore institutional investors. Attendees submitted nearly 300 written questions.</w:t>
      </w:r>
    </w:p>
    <w:p w14:paraId="3324973C" w14:textId="77777777" w:rsidR="00987431" w:rsidRDefault="00987431" w:rsidP="00907014">
      <w:pPr>
        <w:rPr>
          <w:rFonts w:cs="Arial"/>
          <w:szCs w:val="24"/>
        </w:rPr>
      </w:pPr>
    </w:p>
    <w:p w14:paraId="2A2BE65D" w14:textId="77777777" w:rsidR="00763D1A" w:rsidRDefault="00763D1A" w:rsidP="00987431">
      <w:pPr>
        <w:rPr>
          <w:rFonts w:cs="Arial"/>
          <w:szCs w:val="24"/>
        </w:rPr>
      </w:pPr>
      <w:r>
        <w:rPr>
          <w:rFonts w:cs="Arial"/>
          <w:szCs w:val="24"/>
        </w:rPr>
        <w:br w:type="page"/>
      </w:r>
    </w:p>
    <w:p w14:paraId="305F6A95" w14:textId="1CBD6DD9" w:rsidR="00987431" w:rsidRDefault="00987431" w:rsidP="00987431">
      <w:pPr>
        <w:rPr>
          <w:rFonts w:cs="Arial"/>
          <w:szCs w:val="24"/>
        </w:rPr>
      </w:pPr>
      <w:r w:rsidRPr="00B47CB6">
        <w:rPr>
          <w:rFonts w:cs="Arial"/>
          <w:szCs w:val="24"/>
        </w:rPr>
        <w:t>&lt;pp&gt;</w:t>
      </w:r>
      <w:r>
        <w:rPr>
          <w:rFonts w:cs="Arial"/>
          <w:szCs w:val="24"/>
        </w:rPr>
        <w:t>35</w:t>
      </w:r>
    </w:p>
    <w:p w14:paraId="00D66BC2" w14:textId="2081D89B" w:rsidR="00907014" w:rsidRPr="00987431" w:rsidRDefault="00987431" w:rsidP="00907014">
      <w:pPr>
        <w:rPr>
          <w:rFonts w:cs="Arial"/>
          <w:b/>
          <w:bCs/>
          <w:szCs w:val="24"/>
        </w:rPr>
      </w:pPr>
      <w:r>
        <w:rPr>
          <w:rFonts w:cs="Arial"/>
          <w:b/>
          <w:bCs/>
          <w:szCs w:val="24"/>
        </w:rPr>
        <w:br/>
      </w:r>
      <w:r w:rsidR="00907014" w:rsidRPr="00987431">
        <w:rPr>
          <w:rFonts w:cs="Arial"/>
          <w:b/>
          <w:bCs/>
          <w:szCs w:val="24"/>
        </w:rPr>
        <w:t>FOCUS</w:t>
      </w:r>
    </w:p>
    <w:p w14:paraId="2884DBC0" w14:textId="77777777" w:rsidR="00907014" w:rsidRPr="00987431" w:rsidRDefault="00907014" w:rsidP="00DC7C00">
      <w:pPr>
        <w:pStyle w:val="Heading3"/>
      </w:pPr>
      <w:r w:rsidRPr="00987431">
        <w:t>Successful Green Bond Issue</w:t>
      </w:r>
    </w:p>
    <w:p w14:paraId="7142CF61" w14:textId="1E001E6A" w:rsidR="00907014" w:rsidRPr="00907014" w:rsidRDefault="00907014" w:rsidP="00907014">
      <w:pPr>
        <w:rPr>
          <w:rFonts w:cs="Arial"/>
          <w:szCs w:val="24"/>
        </w:rPr>
      </w:pPr>
      <w:r w:rsidRPr="00907014">
        <w:rPr>
          <w:rFonts w:cs="Arial"/>
          <w:szCs w:val="24"/>
        </w:rPr>
        <w:t>Following the investor engagement program, WATC’s first green bond, which launched on 8 June 2023, was a resounding success. The</w:t>
      </w:r>
      <w:r w:rsidR="00987431">
        <w:rPr>
          <w:rFonts w:cs="Arial"/>
          <w:szCs w:val="24"/>
        </w:rPr>
        <w:t xml:space="preserve"> </w:t>
      </w:r>
      <w:r w:rsidRPr="00907014">
        <w:rPr>
          <w:rFonts w:cs="Arial"/>
          <w:szCs w:val="24"/>
        </w:rPr>
        <w:t>issuance was heavily oversubscribed, receiving more than $6 billion in investor bids (25% of which were from offshore investors) for the $1.9 billion issued. Due to the volume of demand, the initial price guidance was reduced during the issuance process with a substantial number of new investors participating, including those requiring green bond certification.</w:t>
      </w:r>
    </w:p>
    <w:p w14:paraId="39E781CE" w14:textId="77777777" w:rsidR="00907014" w:rsidRDefault="00907014" w:rsidP="00907014">
      <w:pPr>
        <w:rPr>
          <w:rFonts w:cs="Arial"/>
          <w:szCs w:val="24"/>
        </w:rPr>
      </w:pPr>
      <w:r w:rsidRPr="00907014">
        <w:rPr>
          <w:rFonts w:cs="Arial"/>
          <w:szCs w:val="24"/>
        </w:rPr>
        <w:t>WATC’s first green bond issuance was covered extensively by a range of mainstream, financial and environmental news outlets who reported positively on the milestone.</w:t>
      </w:r>
    </w:p>
    <w:p w14:paraId="2F95608E" w14:textId="7973B59F" w:rsidR="00AD49FD" w:rsidRPr="00AD49FD" w:rsidRDefault="00AD49FD" w:rsidP="00DC7C00">
      <w:pPr>
        <w:pStyle w:val="Heading4"/>
      </w:pPr>
      <w:r w:rsidRPr="00AD49FD">
        <w:t>Highlights:</w:t>
      </w:r>
    </w:p>
    <w:p w14:paraId="1BE43126" w14:textId="77777777" w:rsidR="002F66D9" w:rsidRPr="002F66D9" w:rsidRDefault="002F66D9" w:rsidP="002F66D9">
      <w:pPr>
        <w:pStyle w:val="ListParagraph"/>
        <w:numPr>
          <w:ilvl w:val="0"/>
          <w:numId w:val="25"/>
        </w:numPr>
        <w:rPr>
          <w:rFonts w:cs="Arial"/>
          <w:szCs w:val="24"/>
        </w:rPr>
      </w:pPr>
      <w:r w:rsidRPr="002F66D9">
        <w:rPr>
          <w:rFonts w:cs="Arial"/>
          <w:szCs w:val="24"/>
        </w:rPr>
        <w:t>$6.0b+ in Bids - Our first green bond was more than three times oversubscribed, with over $6 billion in bids for the $1.9 billion issued.</w:t>
      </w:r>
    </w:p>
    <w:p w14:paraId="7204D257" w14:textId="1C3E3C06" w:rsidR="00AD49FD" w:rsidRPr="002F66D9" w:rsidRDefault="002F66D9" w:rsidP="002F66D9">
      <w:pPr>
        <w:pStyle w:val="ListParagraph"/>
        <w:numPr>
          <w:ilvl w:val="0"/>
          <w:numId w:val="25"/>
        </w:numPr>
        <w:rPr>
          <w:rFonts w:cs="Arial"/>
          <w:b/>
          <w:bCs/>
          <w:szCs w:val="24"/>
        </w:rPr>
      </w:pPr>
      <w:r w:rsidRPr="002F66D9">
        <w:rPr>
          <w:rFonts w:cs="Arial"/>
          <w:szCs w:val="24"/>
        </w:rPr>
        <w:t>24 New Investors - Of the participating investors, 24 were new institutional investors who had no activity with WATC in the last five years.</w:t>
      </w:r>
    </w:p>
    <w:p w14:paraId="39307CCF" w14:textId="41B90515" w:rsidR="00907014" w:rsidRPr="00907014" w:rsidRDefault="00907014" w:rsidP="00DC7C00">
      <w:pPr>
        <w:pStyle w:val="Heading4"/>
      </w:pPr>
      <w:r w:rsidRPr="00987431">
        <w:t>Looking Forward</w:t>
      </w:r>
      <w:r w:rsidR="00987431">
        <w:t xml:space="preserve">: </w:t>
      </w:r>
      <w:r w:rsidRPr="00987431">
        <w:t>Supporting Our Inaugural Green Bond</w:t>
      </w:r>
    </w:p>
    <w:p w14:paraId="39629A84" w14:textId="2693BC50" w:rsidR="00907014" w:rsidRPr="00907014" w:rsidRDefault="00907014" w:rsidP="00907014">
      <w:pPr>
        <w:rPr>
          <w:rFonts w:cs="Arial"/>
          <w:szCs w:val="24"/>
        </w:rPr>
      </w:pPr>
      <w:r w:rsidRPr="00907014">
        <w:rPr>
          <w:rFonts w:cs="Arial"/>
          <w:szCs w:val="24"/>
        </w:rPr>
        <w:t>To support our green bond issue, we are committed to publishing an annual sustainability bond framework report which will include details on how proceeds were allocated to eligible projects together with detailed project descriptions, their delivery status and impact indicators. The report will be available on our website.</w:t>
      </w:r>
    </w:p>
    <w:p w14:paraId="244F9B89" w14:textId="77777777" w:rsidR="00B533EB" w:rsidRDefault="002F66D9" w:rsidP="002F66D9">
      <w:pPr>
        <w:rPr>
          <w:rFonts w:cs="Arial"/>
          <w:szCs w:val="24"/>
        </w:rPr>
      </w:pPr>
      <w:r>
        <w:rPr>
          <w:rFonts w:cs="Arial"/>
          <w:b/>
          <w:bCs/>
          <w:szCs w:val="24"/>
        </w:rPr>
        <w:br/>
      </w:r>
      <w:r w:rsidR="00B533EB">
        <w:rPr>
          <w:rFonts w:cs="Arial"/>
          <w:szCs w:val="24"/>
        </w:rPr>
        <w:br w:type="page"/>
      </w:r>
    </w:p>
    <w:p w14:paraId="08FF99F0" w14:textId="18F5AF37" w:rsidR="002F66D9" w:rsidRPr="002F66D9" w:rsidRDefault="002F66D9" w:rsidP="002F66D9">
      <w:pPr>
        <w:rPr>
          <w:rFonts w:cs="Arial"/>
          <w:szCs w:val="24"/>
        </w:rPr>
      </w:pPr>
      <w:r w:rsidRPr="00B47CB6">
        <w:rPr>
          <w:rFonts w:cs="Arial"/>
          <w:szCs w:val="24"/>
        </w:rPr>
        <w:t>&lt;pp&gt;</w:t>
      </w:r>
      <w:r w:rsidRPr="002F66D9">
        <w:rPr>
          <w:rFonts w:cs="Arial"/>
          <w:szCs w:val="24"/>
        </w:rPr>
        <w:t>3</w:t>
      </w:r>
      <w:r>
        <w:rPr>
          <w:rFonts w:cs="Arial"/>
          <w:szCs w:val="24"/>
        </w:rPr>
        <w:t>6</w:t>
      </w:r>
    </w:p>
    <w:p w14:paraId="68D090B7" w14:textId="50E8AB47" w:rsidR="002F66D9" w:rsidRPr="002F66D9" w:rsidRDefault="002F66D9" w:rsidP="00DC7C00">
      <w:pPr>
        <w:pStyle w:val="Heading4"/>
      </w:pPr>
      <w:r w:rsidRPr="002F66D9">
        <w:t>Looking Forward</w:t>
      </w:r>
      <w:r>
        <w:t xml:space="preserve">: </w:t>
      </w:r>
      <w:r w:rsidRPr="002F66D9">
        <w:t xml:space="preserve">Estimated Borrowing Program </w:t>
      </w:r>
    </w:p>
    <w:p w14:paraId="244CB857" w14:textId="77777777" w:rsidR="002F66D9" w:rsidRPr="002F66D9" w:rsidRDefault="002F66D9" w:rsidP="002F66D9">
      <w:pPr>
        <w:spacing w:after="160" w:line="259" w:lineRule="auto"/>
        <w:rPr>
          <w:rFonts w:cs="Arial"/>
          <w:szCs w:val="24"/>
        </w:rPr>
      </w:pPr>
      <w:r w:rsidRPr="002F66D9">
        <w:rPr>
          <w:rFonts w:cs="Arial"/>
          <w:szCs w:val="24"/>
        </w:rPr>
        <w:t xml:space="preserve">The new money program for 2023–24 is estimated at $0.5 billion. In addition, there is approximately $5.3 billion of maturing benchmark bonds and FRNs, of which $0.5 billion has been pre-funded. This results in a gross term funding program of $5.3 billion for 2023–24. </w:t>
      </w:r>
    </w:p>
    <w:p w14:paraId="7C87DF45" w14:textId="1D0EA659" w:rsidR="002F66D9" w:rsidRPr="002F66D9" w:rsidRDefault="002F66D9" w:rsidP="002F66D9">
      <w:pPr>
        <w:rPr>
          <w:rFonts w:cs="Arial"/>
          <w:szCs w:val="24"/>
        </w:rPr>
      </w:pPr>
      <w:r w:rsidRPr="002F66D9">
        <w:rPr>
          <w:rFonts w:cs="Arial"/>
          <w:szCs w:val="24"/>
        </w:rPr>
        <w:t xml:space="preserve">The sourcing of WATC’s funding is subject to various market conditions and the market mix during the year. Funding may be amended, as necessary, to meet our pricing, liquidity and lending targets. The WATC forecast borrowing program across the forward estimates period is detailed in the following table: </w:t>
      </w:r>
    </w:p>
    <w:tbl>
      <w:tblPr>
        <w:tblStyle w:val="TableGrid"/>
        <w:tblW w:w="9806" w:type="dxa"/>
        <w:tblCellMar>
          <w:top w:w="57" w:type="dxa"/>
          <w:bottom w:w="57" w:type="dxa"/>
        </w:tblCellMar>
        <w:tblLook w:val="04A0" w:firstRow="1" w:lastRow="0" w:firstColumn="1" w:lastColumn="0" w:noHBand="0" w:noVBand="1"/>
      </w:tblPr>
      <w:tblGrid>
        <w:gridCol w:w="3458"/>
        <w:gridCol w:w="1587"/>
        <w:gridCol w:w="1587"/>
        <w:gridCol w:w="1587"/>
        <w:gridCol w:w="1587"/>
      </w:tblGrid>
      <w:tr w:rsidR="002F66D9" w14:paraId="7975897E" w14:textId="77777777" w:rsidTr="00B533EB">
        <w:tc>
          <w:tcPr>
            <w:tcW w:w="3458" w:type="dxa"/>
          </w:tcPr>
          <w:p w14:paraId="5A872B76" w14:textId="61CFE50C" w:rsidR="002F66D9" w:rsidRPr="002F66D9" w:rsidRDefault="002F66D9" w:rsidP="002344B8">
            <w:pPr>
              <w:spacing w:after="0"/>
              <w:rPr>
                <w:rFonts w:cs="Arial"/>
                <w:b/>
                <w:bCs/>
                <w:szCs w:val="24"/>
              </w:rPr>
            </w:pPr>
            <w:r w:rsidRPr="002F66D9">
              <w:rPr>
                <w:rFonts w:cs="Arial"/>
                <w:b/>
                <w:bCs/>
                <w:szCs w:val="24"/>
              </w:rPr>
              <w:t>Term Funding Requirement</w:t>
            </w:r>
          </w:p>
        </w:tc>
        <w:tc>
          <w:tcPr>
            <w:tcW w:w="1587" w:type="dxa"/>
          </w:tcPr>
          <w:p w14:paraId="0E9B3559" w14:textId="7F92D911" w:rsidR="002F66D9" w:rsidRPr="002F66D9" w:rsidRDefault="002F66D9" w:rsidP="002344B8">
            <w:pPr>
              <w:spacing w:after="0"/>
              <w:rPr>
                <w:rFonts w:cs="Arial"/>
                <w:b/>
                <w:bCs/>
                <w:szCs w:val="24"/>
              </w:rPr>
            </w:pPr>
            <w:r w:rsidRPr="002F66D9">
              <w:rPr>
                <w:rFonts w:cs="Arial"/>
                <w:b/>
                <w:bCs/>
                <w:szCs w:val="24"/>
              </w:rPr>
              <w:t>2023–24 $b</w:t>
            </w:r>
          </w:p>
        </w:tc>
        <w:tc>
          <w:tcPr>
            <w:tcW w:w="1587" w:type="dxa"/>
          </w:tcPr>
          <w:p w14:paraId="735A44E3" w14:textId="3F9E6DF7" w:rsidR="002F66D9" w:rsidRPr="002F66D9" w:rsidRDefault="002F66D9" w:rsidP="002344B8">
            <w:pPr>
              <w:spacing w:after="0"/>
              <w:rPr>
                <w:rFonts w:cs="Arial"/>
                <w:b/>
                <w:bCs/>
                <w:szCs w:val="24"/>
              </w:rPr>
            </w:pPr>
            <w:r w:rsidRPr="002F66D9">
              <w:rPr>
                <w:rFonts w:cs="Arial"/>
                <w:b/>
                <w:bCs/>
                <w:szCs w:val="24"/>
              </w:rPr>
              <w:t>2024–25 $b</w:t>
            </w:r>
          </w:p>
        </w:tc>
        <w:tc>
          <w:tcPr>
            <w:tcW w:w="1587" w:type="dxa"/>
          </w:tcPr>
          <w:p w14:paraId="6911A316" w14:textId="3BED8242" w:rsidR="002F66D9" w:rsidRPr="002F66D9" w:rsidRDefault="002F66D9" w:rsidP="002344B8">
            <w:pPr>
              <w:spacing w:after="0"/>
              <w:rPr>
                <w:rFonts w:cs="Arial"/>
                <w:b/>
                <w:bCs/>
                <w:szCs w:val="24"/>
              </w:rPr>
            </w:pPr>
            <w:r w:rsidRPr="002F66D9">
              <w:rPr>
                <w:rFonts w:cs="Arial"/>
                <w:b/>
                <w:bCs/>
                <w:szCs w:val="24"/>
              </w:rPr>
              <w:t>2025–26 $b</w:t>
            </w:r>
          </w:p>
        </w:tc>
        <w:tc>
          <w:tcPr>
            <w:tcW w:w="1587" w:type="dxa"/>
          </w:tcPr>
          <w:p w14:paraId="64AA6F1D" w14:textId="21AAFC8A" w:rsidR="002F66D9" w:rsidRPr="002F66D9" w:rsidRDefault="002F66D9" w:rsidP="002344B8">
            <w:pPr>
              <w:spacing w:after="0"/>
              <w:rPr>
                <w:rFonts w:cs="Arial"/>
                <w:b/>
                <w:bCs/>
                <w:szCs w:val="24"/>
              </w:rPr>
            </w:pPr>
            <w:r w:rsidRPr="002F66D9">
              <w:rPr>
                <w:rFonts w:cs="Arial"/>
                <w:b/>
                <w:bCs/>
                <w:szCs w:val="24"/>
              </w:rPr>
              <w:t>2026–27 $b</w:t>
            </w:r>
          </w:p>
        </w:tc>
      </w:tr>
      <w:tr w:rsidR="002F66D9" w14:paraId="47A12E7C" w14:textId="77777777" w:rsidTr="00B533EB">
        <w:tc>
          <w:tcPr>
            <w:tcW w:w="3458" w:type="dxa"/>
          </w:tcPr>
          <w:p w14:paraId="2D289E6F" w14:textId="37A6F673" w:rsidR="002F66D9" w:rsidRPr="002F66D9" w:rsidRDefault="002F66D9" w:rsidP="002344B8">
            <w:pPr>
              <w:spacing w:after="0"/>
              <w:rPr>
                <w:rFonts w:cs="Arial"/>
                <w:b/>
                <w:bCs/>
                <w:szCs w:val="24"/>
              </w:rPr>
            </w:pPr>
            <w:r w:rsidRPr="002F66D9">
              <w:rPr>
                <w:rFonts w:cs="Arial"/>
                <w:szCs w:val="24"/>
              </w:rPr>
              <w:t xml:space="preserve">New Money Program (Est.) </w:t>
            </w:r>
          </w:p>
        </w:tc>
        <w:tc>
          <w:tcPr>
            <w:tcW w:w="1587" w:type="dxa"/>
          </w:tcPr>
          <w:p w14:paraId="0A52E550" w14:textId="1B497C16" w:rsidR="002F66D9" w:rsidRPr="002F66D9" w:rsidRDefault="002F66D9" w:rsidP="00252580">
            <w:pPr>
              <w:spacing w:after="0"/>
              <w:jc w:val="right"/>
              <w:rPr>
                <w:rFonts w:cs="Arial"/>
                <w:b/>
                <w:bCs/>
                <w:szCs w:val="24"/>
              </w:rPr>
            </w:pPr>
            <w:r w:rsidRPr="002F66D9">
              <w:rPr>
                <w:rFonts w:cs="Arial"/>
                <w:szCs w:val="24"/>
              </w:rPr>
              <w:t xml:space="preserve">0.5 </w:t>
            </w:r>
          </w:p>
        </w:tc>
        <w:tc>
          <w:tcPr>
            <w:tcW w:w="1587" w:type="dxa"/>
          </w:tcPr>
          <w:p w14:paraId="2933F180" w14:textId="6D2A1774" w:rsidR="002F66D9" w:rsidRPr="002F66D9" w:rsidRDefault="002F66D9" w:rsidP="00252580">
            <w:pPr>
              <w:spacing w:after="0"/>
              <w:jc w:val="right"/>
              <w:rPr>
                <w:rFonts w:cs="Arial"/>
                <w:b/>
                <w:bCs/>
                <w:szCs w:val="24"/>
              </w:rPr>
            </w:pPr>
            <w:r w:rsidRPr="002F66D9">
              <w:rPr>
                <w:rFonts w:cs="Arial"/>
                <w:szCs w:val="24"/>
              </w:rPr>
              <w:t xml:space="preserve">0.7 </w:t>
            </w:r>
          </w:p>
        </w:tc>
        <w:tc>
          <w:tcPr>
            <w:tcW w:w="1587" w:type="dxa"/>
          </w:tcPr>
          <w:p w14:paraId="48C48142" w14:textId="02D2B794" w:rsidR="002F66D9" w:rsidRPr="002F66D9" w:rsidRDefault="002F66D9" w:rsidP="00252580">
            <w:pPr>
              <w:spacing w:after="0"/>
              <w:jc w:val="right"/>
              <w:rPr>
                <w:rFonts w:cs="Arial"/>
                <w:b/>
                <w:bCs/>
                <w:szCs w:val="24"/>
              </w:rPr>
            </w:pPr>
            <w:r w:rsidRPr="002F66D9">
              <w:rPr>
                <w:rFonts w:cs="Arial"/>
                <w:szCs w:val="24"/>
              </w:rPr>
              <w:t xml:space="preserve">0.5 </w:t>
            </w:r>
          </w:p>
        </w:tc>
        <w:tc>
          <w:tcPr>
            <w:tcW w:w="1587" w:type="dxa"/>
          </w:tcPr>
          <w:p w14:paraId="359F9EF0" w14:textId="68D954BF" w:rsidR="002F66D9" w:rsidRPr="002F66D9" w:rsidRDefault="002F66D9" w:rsidP="00252580">
            <w:pPr>
              <w:spacing w:after="0"/>
              <w:jc w:val="right"/>
              <w:rPr>
                <w:rFonts w:cs="Arial"/>
                <w:b/>
                <w:bCs/>
                <w:szCs w:val="24"/>
              </w:rPr>
            </w:pPr>
            <w:r w:rsidRPr="002F66D9">
              <w:rPr>
                <w:rFonts w:cs="Arial"/>
                <w:szCs w:val="24"/>
              </w:rPr>
              <w:t>0.6</w:t>
            </w:r>
          </w:p>
        </w:tc>
      </w:tr>
      <w:tr w:rsidR="002F66D9" w14:paraId="02AC8653" w14:textId="77777777" w:rsidTr="00B533EB">
        <w:tc>
          <w:tcPr>
            <w:tcW w:w="3458" w:type="dxa"/>
          </w:tcPr>
          <w:p w14:paraId="0D8127F6" w14:textId="74951521" w:rsidR="002F66D9" w:rsidRPr="002F66D9" w:rsidRDefault="002F66D9" w:rsidP="002344B8">
            <w:pPr>
              <w:spacing w:after="0"/>
              <w:rPr>
                <w:rFonts w:cs="Arial"/>
                <w:b/>
                <w:bCs/>
                <w:szCs w:val="24"/>
              </w:rPr>
            </w:pPr>
            <w:r w:rsidRPr="002F66D9">
              <w:rPr>
                <w:rFonts w:cs="Arial"/>
                <w:szCs w:val="24"/>
              </w:rPr>
              <w:t xml:space="preserve">Projected Maturities </w:t>
            </w:r>
          </w:p>
        </w:tc>
        <w:tc>
          <w:tcPr>
            <w:tcW w:w="1587" w:type="dxa"/>
          </w:tcPr>
          <w:p w14:paraId="2EE6C4D6" w14:textId="1658797E" w:rsidR="002F66D9" w:rsidRPr="002F66D9" w:rsidRDefault="002F66D9" w:rsidP="00252580">
            <w:pPr>
              <w:spacing w:after="0"/>
              <w:jc w:val="right"/>
              <w:rPr>
                <w:rFonts w:cs="Arial"/>
                <w:b/>
                <w:bCs/>
                <w:szCs w:val="24"/>
              </w:rPr>
            </w:pPr>
            <w:r w:rsidRPr="002F66D9">
              <w:rPr>
                <w:rFonts w:cs="Arial"/>
                <w:szCs w:val="24"/>
              </w:rPr>
              <w:t xml:space="preserve">5.3 </w:t>
            </w:r>
          </w:p>
        </w:tc>
        <w:tc>
          <w:tcPr>
            <w:tcW w:w="1587" w:type="dxa"/>
          </w:tcPr>
          <w:p w14:paraId="661A0F9F" w14:textId="5B399CD4" w:rsidR="002F66D9" w:rsidRPr="002F66D9" w:rsidRDefault="002F66D9" w:rsidP="00252580">
            <w:pPr>
              <w:spacing w:after="0"/>
              <w:jc w:val="right"/>
              <w:rPr>
                <w:rFonts w:cs="Arial"/>
                <w:b/>
                <w:bCs/>
                <w:szCs w:val="24"/>
              </w:rPr>
            </w:pPr>
            <w:r w:rsidRPr="002F66D9">
              <w:rPr>
                <w:rFonts w:cs="Arial"/>
                <w:szCs w:val="24"/>
              </w:rPr>
              <w:t xml:space="preserve">5.9 </w:t>
            </w:r>
          </w:p>
        </w:tc>
        <w:tc>
          <w:tcPr>
            <w:tcW w:w="1587" w:type="dxa"/>
          </w:tcPr>
          <w:p w14:paraId="10D6245A" w14:textId="4C426AD9" w:rsidR="002F66D9" w:rsidRPr="002F66D9" w:rsidRDefault="002F66D9" w:rsidP="00252580">
            <w:pPr>
              <w:spacing w:after="0"/>
              <w:jc w:val="right"/>
              <w:rPr>
                <w:rFonts w:cs="Arial"/>
                <w:b/>
                <w:bCs/>
                <w:szCs w:val="24"/>
              </w:rPr>
            </w:pPr>
            <w:r w:rsidRPr="002F66D9">
              <w:rPr>
                <w:rFonts w:cs="Arial"/>
                <w:szCs w:val="24"/>
              </w:rPr>
              <w:t>7.4</w:t>
            </w:r>
          </w:p>
        </w:tc>
        <w:tc>
          <w:tcPr>
            <w:tcW w:w="1587" w:type="dxa"/>
          </w:tcPr>
          <w:p w14:paraId="023D3F28" w14:textId="2B09EE03" w:rsidR="002F66D9" w:rsidRPr="002F66D9" w:rsidRDefault="002F66D9" w:rsidP="00252580">
            <w:pPr>
              <w:spacing w:after="0"/>
              <w:jc w:val="right"/>
              <w:rPr>
                <w:rFonts w:cs="Arial"/>
                <w:b/>
                <w:bCs/>
                <w:szCs w:val="24"/>
              </w:rPr>
            </w:pPr>
            <w:r w:rsidRPr="002F66D9">
              <w:rPr>
                <w:rFonts w:cs="Arial"/>
                <w:szCs w:val="24"/>
              </w:rPr>
              <w:t>6.0</w:t>
            </w:r>
          </w:p>
        </w:tc>
      </w:tr>
      <w:tr w:rsidR="002F66D9" w14:paraId="77C000F3" w14:textId="77777777" w:rsidTr="00B533EB">
        <w:tc>
          <w:tcPr>
            <w:tcW w:w="3458" w:type="dxa"/>
          </w:tcPr>
          <w:p w14:paraId="2FA9D8C0" w14:textId="36FCA123" w:rsidR="002F66D9" w:rsidRPr="002F66D9" w:rsidRDefault="002F66D9" w:rsidP="002344B8">
            <w:pPr>
              <w:spacing w:after="0"/>
              <w:rPr>
                <w:rFonts w:cs="Arial"/>
                <w:b/>
                <w:bCs/>
                <w:szCs w:val="24"/>
              </w:rPr>
            </w:pPr>
            <w:r w:rsidRPr="002F66D9">
              <w:rPr>
                <w:rFonts w:cs="Arial"/>
                <w:szCs w:val="24"/>
              </w:rPr>
              <w:t xml:space="preserve">Less Pre-Funding </w:t>
            </w:r>
          </w:p>
        </w:tc>
        <w:tc>
          <w:tcPr>
            <w:tcW w:w="1587" w:type="dxa"/>
          </w:tcPr>
          <w:p w14:paraId="21ED09E0" w14:textId="14BE9076" w:rsidR="002F66D9" w:rsidRPr="002F66D9" w:rsidRDefault="002F66D9" w:rsidP="00252580">
            <w:pPr>
              <w:spacing w:after="0"/>
              <w:jc w:val="right"/>
              <w:rPr>
                <w:rFonts w:cs="Arial"/>
                <w:b/>
                <w:bCs/>
                <w:szCs w:val="24"/>
              </w:rPr>
            </w:pPr>
            <w:r w:rsidRPr="002F66D9">
              <w:rPr>
                <w:rFonts w:cs="Arial"/>
                <w:szCs w:val="24"/>
              </w:rPr>
              <w:t xml:space="preserve">-0.5 </w:t>
            </w:r>
          </w:p>
        </w:tc>
        <w:tc>
          <w:tcPr>
            <w:tcW w:w="1587" w:type="dxa"/>
          </w:tcPr>
          <w:p w14:paraId="1DA09731" w14:textId="6DB8C30D" w:rsidR="002F66D9" w:rsidRPr="002F66D9" w:rsidRDefault="002F66D9" w:rsidP="00252580">
            <w:pPr>
              <w:spacing w:after="0"/>
              <w:jc w:val="right"/>
              <w:rPr>
                <w:rFonts w:cs="Arial"/>
                <w:b/>
                <w:bCs/>
                <w:szCs w:val="24"/>
              </w:rPr>
            </w:pPr>
            <w:r w:rsidRPr="002F66D9">
              <w:rPr>
                <w:rFonts w:cs="Arial"/>
                <w:szCs w:val="24"/>
              </w:rPr>
              <w:t xml:space="preserve">0.0 </w:t>
            </w:r>
          </w:p>
        </w:tc>
        <w:tc>
          <w:tcPr>
            <w:tcW w:w="1587" w:type="dxa"/>
          </w:tcPr>
          <w:p w14:paraId="34D4EAD9" w14:textId="641FAECD" w:rsidR="002F66D9" w:rsidRPr="002F66D9" w:rsidRDefault="002F66D9" w:rsidP="00252580">
            <w:pPr>
              <w:spacing w:after="0"/>
              <w:jc w:val="right"/>
              <w:rPr>
                <w:rFonts w:cs="Arial"/>
                <w:b/>
                <w:bCs/>
                <w:szCs w:val="24"/>
              </w:rPr>
            </w:pPr>
            <w:r w:rsidRPr="002F66D9">
              <w:rPr>
                <w:rFonts w:cs="Arial"/>
                <w:szCs w:val="24"/>
              </w:rPr>
              <w:t xml:space="preserve">0.0 </w:t>
            </w:r>
          </w:p>
        </w:tc>
        <w:tc>
          <w:tcPr>
            <w:tcW w:w="1587" w:type="dxa"/>
          </w:tcPr>
          <w:p w14:paraId="67425B93" w14:textId="2E81C9A9" w:rsidR="002F66D9" w:rsidRPr="002F66D9" w:rsidRDefault="002F66D9" w:rsidP="00252580">
            <w:pPr>
              <w:spacing w:after="0"/>
              <w:jc w:val="right"/>
              <w:rPr>
                <w:rFonts w:cs="Arial"/>
                <w:b/>
                <w:bCs/>
                <w:szCs w:val="24"/>
              </w:rPr>
            </w:pPr>
            <w:r w:rsidRPr="002F66D9">
              <w:rPr>
                <w:rFonts w:cs="Arial"/>
                <w:szCs w:val="24"/>
              </w:rPr>
              <w:t>0.0</w:t>
            </w:r>
          </w:p>
        </w:tc>
      </w:tr>
      <w:tr w:rsidR="002F66D9" w14:paraId="46B0F7FC" w14:textId="77777777" w:rsidTr="00B533EB">
        <w:tc>
          <w:tcPr>
            <w:tcW w:w="3458" w:type="dxa"/>
          </w:tcPr>
          <w:p w14:paraId="1BF14F5C" w14:textId="44223468" w:rsidR="002F66D9" w:rsidRPr="002F66D9" w:rsidRDefault="002F66D9" w:rsidP="002344B8">
            <w:pPr>
              <w:spacing w:after="0"/>
              <w:rPr>
                <w:rFonts w:cs="Arial"/>
                <w:b/>
                <w:bCs/>
                <w:szCs w:val="24"/>
              </w:rPr>
            </w:pPr>
            <w:r w:rsidRPr="002F66D9">
              <w:rPr>
                <w:rFonts w:cs="Arial"/>
                <w:szCs w:val="24"/>
              </w:rPr>
              <w:t>Total Maturities + New Money</w:t>
            </w:r>
          </w:p>
        </w:tc>
        <w:tc>
          <w:tcPr>
            <w:tcW w:w="1587" w:type="dxa"/>
          </w:tcPr>
          <w:p w14:paraId="137E3140" w14:textId="6F4155B7" w:rsidR="002F66D9" w:rsidRPr="002F66D9" w:rsidRDefault="002F66D9" w:rsidP="00252580">
            <w:pPr>
              <w:spacing w:after="0"/>
              <w:jc w:val="right"/>
              <w:rPr>
                <w:rFonts w:cs="Arial"/>
                <w:b/>
                <w:bCs/>
                <w:szCs w:val="24"/>
              </w:rPr>
            </w:pPr>
            <w:r w:rsidRPr="002F66D9">
              <w:rPr>
                <w:rFonts w:cs="Arial"/>
                <w:szCs w:val="24"/>
              </w:rPr>
              <w:t xml:space="preserve">5.3 </w:t>
            </w:r>
          </w:p>
        </w:tc>
        <w:tc>
          <w:tcPr>
            <w:tcW w:w="1587" w:type="dxa"/>
          </w:tcPr>
          <w:p w14:paraId="6B3419E5" w14:textId="388248D0" w:rsidR="002F66D9" w:rsidRPr="002F66D9" w:rsidRDefault="002F66D9" w:rsidP="00252580">
            <w:pPr>
              <w:spacing w:after="0"/>
              <w:jc w:val="right"/>
              <w:rPr>
                <w:rFonts w:cs="Arial"/>
                <w:b/>
                <w:bCs/>
                <w:szCs w:val="24"/>
              </w:rPr>
            </w:pPr>
            <w:r w:rsidRPr="002F66D9">
              <w:rPr>
                <w:rFonts w:cs="Arial"/>
                <w:szCs w:val="24"/>
              </w:rPr>
              <w:t xml:space="preserve">6.6 </w:t>
            </w:r>
          </w:p>
        </w:tc>
        <w:tc>
          <w:tcPr>
            <w:tcW w:w="1587" w:type="dxa"/>
          </w:tcPr>
          <w:p w14:paraId="48D2687E" w14:textId="79302CCD" w:rsidR="002F66D9" w:rsidRPr="002F66D9" w:rsidRDefault="002F66D9" w:rsidP="00252580">
            <w:pPr>
              <w:spacing w:after="0"/>
              <w:jc w:val="right"/>
              <w:rPr>
                <w:rFonts w:cs="Arial"/>
                <w:b/>
                <w:bCs/>
                <w:szCs w:val="24"/>
              </w:rPr>
            </w:pPr>
            <w:r w:rsidRPr="002F66D9">
              <w:rPr>
                <w:rFonts w:cs="Arial"/>
                <w:szCs w:val="24"/>
              </w:rPr>
              <w:t xml:space="preserve">7.9 </w:t>
            </w:r>
          </w:p>
        </w:tc>
        <w:tc>
          <w:tcPr>
            <w:tcW w:w="1587" w:type="dxa"/>
          </w:tcPr>
          <w:p w14:paraId="4AFF7ED1" w14:textId="48339B20" w:rsidR="002F66D9" w:rsidRPr="002F66D9" w:rsidRDefault="002F66D9" w:rsidP="00252580">
            <w:pPr>
              <w:spacing w:after="0"/>
              <w:jc w:val="right"/>
              <w:rPr>
                <w:rFonts w:cs="Arial"/>
                <w:b/>
                <w:bCs/>
                <w:szCs w:val="24"/>
              </w:rPr>
            </w:pPr>
            <w:r w:rsidRPr="002F66D9">
              <w:rPr>
                <w:rFonts w:cs="Arial"/>
                <w:szCs w:val="24"/>
              </w:rPr>
              <w:t>6.6</w:t>
            </w:r>
          </w:p>
        </w:tc>
      </w:tr>
      <w:tr w:rsidR="002F66D9" w14:paraId="78617AF7" w14:textId="77777777" w:rsidTr="00B533EB">
        <w:tc>
          <w:tcPr>
            <w:tcW w:w="3458" w:type="dxa"/>
          </w:tcPr>
          <w:p w14:paraId="0E265325" w14:textId="7ED2EEC4" w:rsidR="002F66D9" w:rsidRPr="002F66D9" w:rsidRDefault="002F66D9" w:rsidP="002344B8">
            <w:pPr>
              <w:spacing w:after="0"/>
              <w:rPr>
                <w:rFonts w:cs="Arial"/>
                <w:b/>
                <w:bCs/>
                <w:szCs w:val="24"/>
              </w:rPr>
            </w:pPr>
            <w:r w:rsidRPr="002F66D9">
              <w:rPr>
                <w:rFonts w:cs="Arial"/>
                <w:szCs w:val="24"/>
              </w:rPr>
              <w:t xml:space="preserve">Debt Repayment </w:t>
            </w:r>
          </w:p>
        </w:tc>
        <w:tc>
          <w:tcPr>
            <w:tcW w:w="1587" w:type="dxa"/>
          </w:tcPr>
          <w:p w14:paraId="6F5068B0" w14:textId="7D1ED4BA" w:rsidR="002F66D9" w:rsidRPr="002F66D9" w:rsidRDefault="002F66D9" w:rsidP="00252580">
            <w:pPr>
              <w:spacing w:after="0"/>
              <w:jc w:val="right"/>
              <w:rPr>
                <w:rFonts w:cs="Arial"/>
                <w:b/>
                <w:bCs/>
                <w:szCs w:val="24"/>
              </w:rPr>
            </w:pPr>
            <w:r w:rsidRPr="002F66D9">
              <w:rPr>
                <w:rFonts w:cs="Arial"/>
                <w:szCs w:val="24"/>
              </w:rPr>
              <w:t xml:space="preserve">0.0 </w:t>
            </w:r>
          </w:p>
        </w:tc>
        <w:tc>
          <w:tcPr>
            <w:tcW w:w="1587" w:type="dxa"/>
          </w:tcPr>
          <w:p w14:paraId="7ACD1541" w14:textId="22D3E9C5" w:rsidR="002F66D9" w:rsidRPr="002F66D9" w:rsidRDefault="002F66D9" w:rsidP="00252580">
            <w:pPr>
              <w:spacing w:after="0"/>
              <w:jc w:val="right"/>
              <w:rPr>
                <w:rFonts w:cs="Arial"/>
                <w:b/>
                <w:bCs/>
                <w:szCs w:val="24"/>
              </w:rPr>
            </w:pPr>
            <w:r w:rsidRPr="002F66D9">
              <w:rPr>
                <w:rFonts w:cs="Arial"/>
                <w:szCs w:val="24"/>
              </w:rPr>
              <w:t xml:space="preserve">0.0 </w:t>
            </w:r>
          </w:p>
        </w:tc>
        <w:tc>
          <w:tcPr>
            <w:tcW w:w="1587" w:type="dxa"/>
          </w:tcPr>
          <w:p w14:paraId="28B55F6B" w14:textId="36BBEA55" w:rsidR="002F66D9" w:rsidRPr="002F66D9" w:rsidRDefault="002F66D9" w:rsidP="00252580">
            <w:pPr>
              <w:spacing w:after="0"/>
              <w:jc w:val="right"/>
              <w:rPr>
                <w:rFonts w:cs="Arial"/>
                <w:b/>
                <w:bCs/>
                <w:szCs w:val="24"/>
              </w:rPr>
            </w:pPr>
            <w:r w:rsidRPr="002F66D9">
              <w:rPr>
                <w:rFonts w:cs="Arial"/>
                <w:szCs w:val="24"/>
              </w:rPr>
              <w:t xml:space="preserve">0.0 </w:t>
            </w:r>
          </w:p>
        </w:tc>
        <w:tc>
          <w:tcPr>
            <w:tcW w:w="1587" w:type="dxa"/>
          </w:tcPr>
          <w:p w14:paraId="511A48A3" w14:textId="62198875" w:rsidR="002F66D9" w:rsidRPr="002F66D9" w:rsidRDefault="002F66D9" w:rsidP="00252580">
            <w:pPr>
              <w:spacing w:after="0"/>
              <w:jc w:val="right"/>
              <w:rPr>
                <w:rFonts w:cs="Arial"/>
                <w:b/>
                <w:bCs/>
                <w:szCs w:val="24"/>
              </w:rPr>
            </w:pPr>
            <w:r w:rsidRPr="002F66D9">
              <w:rPr>
                <w:rFonts w:cs="Arial"/>
                <w:szCs w:val="24"/>
              </w:rPr>
              <w:t>0.0</w:t>
            </w:r>
          </w:p>
        </w:tc>
      </w:tr>
      <w:tr w:rsidR="00B533EB" w14:paraId="6A5C708A" w14:textId="77777777" w:rsidTr="00B533EB">
        <w:tc>
          <w:tcPr>
            <w:tcW w:w="3458" w:type="dxa"/>
          </w:tcPr>
          <w:p w14:paraId="4EB74932" w14:textId="0894D895" w:rsidR="002F66D9" w:rsidRPr="002F66D9" w:rsidRDefault="002F66D9" w:rsidP="002344B8">
            <w:pPr>
              <w:spacing w:after="0"/>
              <w:rPr>
                <w:rFonts w:cs="Arial"/>
                <w:b/>
                <w:bCs/>
                <w:szCs w:val="24"/>
              </w:rPr>
            </w:pPr>
            <w:r w:rsidRPr="002F66D9">
              <w:rPr>
                <w:rFonts w:cs="Arial"/>
                <w:szCs w:val="24"/>
              </w:rPr>
              <w:t xml:space="preserve">Total Term Funding </w:t>
            </w:r>
          </w:p>
        </w:tc>
        <w:tc>
          <w:tcPr>
            <w:tcW w:w="1587" w:type="dxa"/>
          </w:tcPr>
          <w:p w14:paraId="687FD98E" w14:textId="51458B11" w:rsidR="002F66D9" w:rsidRPr="002F66D9" w:rsidRDefault="002F66D9" w:rsidP="00252580">
            <w:pPr>
              <w:spacing w:after="0"/>
              <w:jc w:val="right"/>
              <w:rPr>
                <w:rFonts w:cs="Arial"/>
                <w:b/>
                <w:bCs/>
                <w:szCs w:val="24"/>
              </w:rPr>
            </w:pPr>
            <w:r w:rsidRPr="002F66D9">
              <w:rPr>
                <w:rFonts w:cs="Arial"/>
                <w:szCs w:val="24"/>
              </w:rPr>
              <w:t xml:space="preserve">5.3 </w:t>
            </w:r>
          </w:p>
        </w:tc>
        <w:tc>
          <w:tcPr>
            <w:tcW w:w="1587" w:type="dxa"/>
          </w:tcPr>
          <w:p w14:paraId="0BCA06FD" w14:textId="73F4FB31" w:rsidR="002F66D9" w:rsidRPr="002F66D9" w:rsidRDefault="002F66D9" w:rsidP="00252580">
            <w:pPr>
              <w:spacing w:after="0"/>
              <w:jc w:val="right"/>
              <w:rPr>
                <w:rFonts w:cs="Arial"/>
                <w:b/>
                <w:bCs/>
                <w:szCs w:val="24"/>
              </w:rPr>
            </w:pPr>
            <w:r w:rsidRPr="002F66D9">
              <w:rPr>
                <w:rFonts w:cs="Arial"/>
                <w:szCs w:val="24"/>
              </w:rPr>
              <w:t xml:space="preserve">6.6 </w:t>
            </w:r>
          </w:p>
        </w:tc>
        <w:tc>
          <w:tcPr>
            <w:tcW w:w="1587" w:type="dxa"/>
          </w:tcPr>
          <w:p w14:paraId="607AC8B0" w14:textId="185575D9" w:rsidR="002F66D9" w:rsidRPr="002F66D9" w:rsidRDefault="002F66D9" w:rsidP="00252580">
            <w:pPr>
              <w:spacing w:after="0"/>
              <w:jc w:val="right"/>
              <w:rPr>
                <w:rFonts w:cs="Arial"/>
                <w:b/>
                <w:bCs/>
                <w:szCs w:val="24"/>
              </w:rPr>
            </w:pPr>
            <w:r w:rsidRPr="002F66D9">
              <w:rPr>
                <w:rFonts w:cs="Arial"/>
                <w:szCs w:val="24"/>
              </w:rPr>
              <w:t xml:space="preserve">7.9 </w:t>
            </w:r>
          </w:p>
        </w:tc>
        <w:tc>
          <w:tcPr>
            <w:tcW w:w="1587" w:type="dxa"/>
          </w:tcPr>
          <w:p w14:paraId="6171EB4A" w14:textId="2196C0CE" w:rsidR="002F66D9" w:rsidRPr="002F66D9" w:rsidRDefault="002F66D9" w:rsidP="00252580">
            <w:pPr>
              <w:spacing w:after="0"/>
              <w:jc w:val="right"/>
              <w:rPr>
                <w:rFonts w:cs="Arial"/>
                <w:b/>
                <w:bCs/>
                <w:szCs w:val="24"/>
              </w:rPr>
            </w:pPr>
            <w:r w:rsidRPr="002F66D9">
              <w:rPr>
                <w:rFonts w:cs="Arial"/>
                <w:szCs w:val="24"/>
              </w:rPr>
              <w:t>6.6</w:t>
            </w:r>
          </w:p>
        </w:tc>
      </w:tr>
    </w:tbl>
    <w:p w14:paraId="15B3A623" w14:textId="77777777" w:rsidR="002F66D9" w:rsidRDefault="002F66D9" w:rsidP="00907014">
      <w:pPr>
        <w:rPr>
          <w:rFonts w:cs="Arial"/>
          <w:b/>
          <w:bCs/>
          <w:szCs w:val="24"/>
        </w:rPr>
      </w:pPr>
    </w:p>
    <w:p w14:paraId="67855210" w14:textId="27F95B64" w:rsidR="00907014" w:rsidRPr="002F66D9" w:rsidRDefault="00907014" w:rsidP="00DC7C00">
      <w:pPr>
        <w:pStyle w:val="Heading4"/>
      </w:pPr>
      <w:r w:rsidRPr="002F66D9">
        <w:t>Looking Forward</w:t>
      </w:r>
      <w:r w:rsidR="002F66D9" w:rsidRPr="002F66D9">
        <w:t xml:space="preserve">: </w:t>
      </w:r>
      <w:r w:rsidRPr="002F66D9">
        <w:t>Funding Strategy</w:t>
      </w:r>
    </w:p>
    <w:p w14:paraId="00AA1485" w14:textId="77777777" w:rsidR="00907014" w:rsidRPr="00907014" w:rsidRDefault="00907014" w:rsidP="00907014">
      <w:pPr>
        <w:rPr>
          <w:rFonts w:cs="Arial"/>
          <w:szCs w:val="24"/>
        </w:rPr>
      </w:pPr>
      <w:r w:rsidRPr="00907014">
        <w:rPr>
          <w:rFonts w:cs="Arial"/>
          <w:szCs w:val="24"/>
        </w:rPr>
        <w:t>We plan to deliver on the State’s funding and debt management requirements for 2023–24 by:</w:t>
      </w:r>
    </w:p>
    <w:p w14:paraId="17E1EA97" w14:textId="6601321F" w:rsidR="00907014" w:rsidRPr="002F66D9" w:rsidRDefault="00907014" w:rsidP="002F66D9">
      <w:pPr>
        <w:pStyle w:val="ListParagraph"/>
        <w:numPr>
          <w:ilvl w:val="0"/>
          <w:numId w:val="26"/>
        </w:numPr>
        <w:rPr>
          <w:rFonts w:cs="Arial"/>
          <w:szCs w:val="24"/>
        </w:rPr>
      </w:pPr>
      <w:r w:rsidRPr="002F66D9">
        <w:rPr>
          <w:rFonts w:cs="Arial"/>
          <w:szCs w:val="24"/>
        </w:rPr>
        <w:t>considering opportunities to issue up to two new FRN maturities in the 5–7 year maturity range, while continuing to issue into outstanding FRN maturities, in response to investor demand and to meet the floating rate borrowing requirements of clients; and</w:t>
      </w:r>
    </w:p>
    <w:p w14:paraId="50F16624" w14:textId="7EF1D680" w:rsidR="00907014" w:rsidRPr="002F66D9" w:rsidRDefault="00907014" w:rsidP="002F66D9">
      <w:pPr>
        <w:pStyle w:val="ListParagraph"/>
        <w:numPr>
          <w:ilvl w:val="0"/>
          <w:numId w:val="26"/>
        </w:numPr>
        <w:rPr>
          <w:rFonts w:cs="Arial"/>
          <w:szCs w:val="24"/>
        </w:rPr>
      </w:pPr>
      <w:r w:rsidRPr="002F66D9">
        <w:rPr>
          <w:rFonts w:cs="Arial"/>
          <w:szCs w:val="24"/>
        </w:rPr>
        <w:t>seeking to establish a new benchmark bond line with the aim of filling the gap in our bond maturity curve at the 2032 point, subject to refinancing and New Money requirements.</w:t>
      </w:r>
    </w:p>
    <w:p w14:paraId="083B99BB" w14:textId="77777777" w:rsidR="00907014" w:rsidRPr="00907014" w:rsidRDefault="00907014" w:rsidP="00907014">
      <w:pPr>
        <w:rPr>
          <w:rFonts w:cs="Arial"/>
          <w:szCs w:val="24"/>
        </w:rPr>
      </w:pPr>
      <w:r w:rsidRPr="00907014">
        <w:rPr>
          <w:rFonts w:cs="Arial"/>
          <w:szCs w:val="24"/>
        </w:rPr>
        <w:t>In addition, we will continue to:</w:t>
      </w:r>
    </w:p>
    <w:p w14:paraId="71855C32" w14:textId="780D1926" w:rsidR="00907014" w:rsidRPr="002F66D9" w:rsidRDefault="00907014" w:rsidP="002F66D9">
      <w:pPr>
        <w:pStyle w:val="ListParagraph"/>
        <w:numPr>
          <w:ilvl w:val="0"/>
          <w:numId w:val="27"/>
        </w:numPr>
        <w:rPr>
          <w:rFonts w:cs="Arial"/>
          <w:szCs w:val="24"/>
        </w:rPr>
      </w:pPr>
      <w:r w:rsidRPr="002F66D9">
        <w:rPr>
          <w:rFonts w:cs="Arial"/>
          <w:szCs w:val="24"/>
        </w:rPr>
        <w:t xml:space="preserve">issue across the yield curve to fund lending to </w:t>
      </w:r>
      <w:proofErr w:type="gramStart"/>
      <w:r w:rsidRPr="002F66D9">
        <w:rPr>
          <w:rFonts w:cs="Arial"/>
          <w:szCs w:val="24"/>
        </w:rPr>
        <w:t>clients;</w:t>
      </w:r>
      <w:proofErr w:type="gramEnd"/>
    </w:p>
    <w:p w14:paraId="242ECC06" w14:textId="4919C9A7" w:rsidR="00907014" w:rsidRPr="002F66D9" w:rsidRDefault="00907014" w:rsidP="002F66D9">
      <w:pPr>
        <w:pStyle w:val="ListParagraph"/>
        <w:numPr>
          <w:ilvl w:val="0"/>
          <w:numId w:val="27"/>
        </w:numPr>
        <w:rPr>
          <w:rFonts w:cs="Arial"/>
          <w:szCs w:val="24"/>
        </w:rPr>
      </w:pPr>
      <w:r w:rsidRPr="002F66D9">
        <w:rPr>
          <w:rFonts w:cs="Arial"/>
          <w:szCs w:val="24"/>
        </w:rPr>
        <w:t xml:space="preserve">build volume in existing benchmark bonds to enhance liquidity in those </w:t>
      </w:r>
      <w:proofErr w:type="gramStart"/>
      <w:r w:rsidRPr="002F66D9">
        <w:rPr>
          <w:rFonts w:cs="Arial"/>
          <w:szCs w:val="24"/>
        </w:rPr>
        <w:t>lines;</w:t>
      </w:r>
      <w:proofErr w:type="gramEnd"/>
    </w:p>
    <w:p w14:paraId="3255BE59" w14:textId="782C9F45" w:rsidR="00907014" w:rsidRPr="002F66D9" w:rsidRDefault="00907014" w:rsidP="002F66D9">
      <w:pPr>
        <w:pStyle w:val="ListParagraph"/>
        <w:numPr>
          <w:ilvl w:val="0"/>
          <w:numId w:val="27"/>
        </w:numPr>
        <w:rPr>
          <w:rFonts w:cs="Arial"/>
          <w:szCs w:val="24"/>
        </w:rPr>
      </w:pPr>
      <w:r w:rsidRPr="002F66D9">
        <w:rPr>
          <w:rFonts w:cs="Arial"/>
          <w:szCs w:val="24"/>
        </w:rPr>
        <w:t>support activity in our bond lines, where possible, in the market; and</w:t>
      </w:r>
    </w:p>
    <w:p w14:paraId="1E7430B4" w14:textId="43661F01" w:rsidR="00907014" w:rsidRPr="002F66D9" w:rsidRDefault="00907014" w:rsidP="002F66D9">
      <w:pPr>
        <w:pStyle w:val="ListParagraph"/>
        <w:numPr>
          <w:ilvl w:val="0"/>
          <w:numId w:val="27"/>
        </w:numPr>
        <w:rPr>
          <w:rFonts w:cs="Arial"/>
          <w:szCs w:val="24"/>
        </w:rPr>
      </w:pPr>
      <w:r w:rsidRPr="002F66D9">
        <w:rPr>
          <w:rFonts w:cs="Arial"/>
          <w:szCs w:val="24"/>
        </w:rPr>
        <w:t>issue through our Fixed Interest Dealer Panel through reverse inquiry, taps, tenders and by syndication.</w:t>
      </w:r>
    </w:p>
    <w:p w14:paraId="7E45CBA7" w14:textId="4AA128A0" w:rsidR="00907014" w:rsidRPr="00907014" w:rsidRDefault="00907014" w:rsidP="00907014">
      <w:pPr>
        <w:rPr>
          <w:rFonts w:cs="Arial"/>
          <w:szCs w:val="24"/>
        </w:rPr>
      </w:pPr>
      <w:r w:rsidRPr="00907014">
        <w:rPr>
          <w:rFonts w:cs="Arial"/>
          <w:szCs w:val="24"/>
        </w:rPr>
        <w:t>We aim to meet short-term funding and liquidity requirements by maintaining approximately $3.5 billion of short- term paper on issue through our domestic Short-Term Inscribed Stock and offshore Euro Commercial Paper Program. We will also ensure that</w:t>
      </w:r>
      <w:r w:rsidR="002F66D9">
        <w:rPr>
          <w:rFonts w:cs="Arial"/>
          <w:szCs w:val="24"/>
        </w:rPr>
        <w:t xml:space="preserve"> </w:t>
      </w:r>
      <w:r w:rsidRPr="00907014">
        <w:rPr>
          <w:rFonts w:cs="Arial"/>
          <w:szCs w:val="24"/>
        </w:rPr>
        <w:t xml:space="preserve">debt issuance undertaken through our various funding programs is issued in a manner that satisfies the requirements for an exemption from interest withholding tax under Section 128F of the </w:t>
      </w:r>
      <w:r w:rsidRPr="002344B8">
        <w:rPr>
          <w:rFonts w:cs="Arial"/>
          <w:i/>
          <w:iCs/>
          <w:szCs w:val="24"/>
        </w:rPr>
        <w:t>Income Tax Assessment Act 1936</w:t>
      </w:r>
      <w:r w:rsidRPr="00907014">
        <w:rPr>
          <w:rFonts w:cs="Arial"/>
          <w:szCs w:val="24"/>
        </w:rPr>
        <w:t>.</w:t>
      </w:r>
    </w:p>
    <w:p w14:paraId="3B6F1345" w14:textId="77777777" w:rsidR="00763D1A" w:rsidRDefault="005C6819" w:rsidP="00907014">
      <w:pPr>
        <w:rPr>
          <w:rFonts w:cs="Arial"/>
          <w:szCs w:val="24"/>
        </w:rPr>
      </w:pPr>
      <w:r>
        <w:rPr>
          <w:rFonts w:cs="Arial"/>
          <w:szCs w:val="24"/>
        </w:rPr>
        <w:br/>
      </w:r>
      <w:r w:rsidR="00763D1A">
        <w:rPr>
          <w:rFonts w:cs="Arial"/>
          <w:szCs w:val="24"/>
        </w:rPr>
        <w:br w:type="page"/>
      </w:r>
    </w:p>
    <w:p w14:paraId="56A2D2AF" w14:textId="0BFE722E" w:rsidR="00907014" w:rsidRPr="00907014" w:rsidRDefault="002F66D9" w:rsidP="00907014">
      <w:pPr>
        <w:rPr>
          <w:rFonts w:cs="Arial"/>
          <w:szCs w:val="24"/>
        </w:rPr>
      </w:pPr>
      <w:r w:rsidRPr="002F66D9">
        <w:rPr>
          <w:rFonts w:cs="Arial"/>
          <w:szCs w:val="24"/>
        </w:rPr>
        <w:t>&lt;pp&gt;3</w:t>
      </w:r>
      <w:r>
        <w:rPr>
          <w:rFonts w:cs="Arial"/>
          <w:szCs w:val="24"/>
        </w:rPr>
        <w:t>7</w:t>
      </w:r>
    </w:p>
    <w:p w14:paraId="2D270703" w14:textId="77777777" w:rsidR="00907014" w:rsidRPr="002F66D9" w:rsidRDefault="00907014" w:rsidP="00DC7C00">
      <w:pPr>
        <w:pStyle w:val="Heading2"/>
      </w:pPr>
      <w:bookmarkStart w:id="39" w:name="_Optimising_Our_Performance"/>
      <w:bookmarkStart w:id="40" w:name="optimising_our_performance"/>
      <w:bookmarkEnd w:id="39"/>
      <w:r w:rsidRPr="002F66D9">
        <w:t>Optimising Our Performance</w:t>
      </w:r>
    </w:p>
    <w:bookmarkEnd w:id="40"/>
    <w:p w14:paraId="4D44B769" w14:textId="77777777" w:rsidR="00907014" w:rsidRPr="002344B8" w:rsidRDefault="00907014" w:rsidP="00907014">
      <w:pPr>
        <w:rPr>
          <w:rFonts w:cs="Arial"/>
          <w:b/>
          <w:bCs/>
          <w:szCs w:val="24"/>
        </w:rPr>
      </w:pPr>
      <w:r w:rsidRPr="002344B8">
        <w:rPr>
          <w:rFonts w:cs="Arial"/>
          <w:b/>
          <w:bCs/>
          <w:szCs w:val="24"/>
        </w:rPr>
        <w:t>At WATC we are committed to continually improving our systems, capabilities, and processes to ensure we achieve our vision, deliver on our core objectives, and provide value to our clients and the State.</w:t>
      </w:r>
    </w:p>
    <w:p w14:paraId="707C3BDB" w14:textId="5A3141AF" w:rsidR="00907014" w:rsidRPr="00907014" w:rsidRDefault="00907014" w:rsidP="00907014">
      <w:pPr>
        <w:rPr>
          <w:rFonts w:cs="Arial"/>
          <w:szCs w:val="24"/>
        </w:rPr>
      </w:pPr>
      <w:r w:rsidRPr="00907014">
        <w:rPr>
          <w:rFonts w:cs="Arial"/>
          <w:szCs w:val="24"/>
        </w:rPr>
        <w:t>We strive to optimise our performance in accordance with the Western Australian Treasury Corporation Act 1986. Operating in a dynamic environment,</w:t>
      </w:r>
      <w:r w:rsidR="002F66D9">
        <w:rPr>
          <w:rFonts w:cs="Arial"/>
          <w:szCs w:val="24"/>
        </w:rPr>
        <w:t xml:space="preserve"> </w:t>
      </w:r>
      <w:r w:rsidRPr="00907014">
        <w:rPr>
          <w:rFonts w:cs="Arial"/>
          <w:szCs w:val="24"/>
        </w:rPr>
        <w:t>we are continually faced with a range of risks and opportunities. We manage these by working within our Board-approved risk management and compliance framework, which provides a clear governance structure for our operations.</w:t>
      </w:r>
    </w:p>
    <w:p w14:paraId="5475BB74" w14:textId="77777777" w:rsidR="00907014" w:rsidRPr="002F66D9" w:rsidRDefault="00907014" w:rsidP="00DC7C00">
      <w:pPr>
        <w:pStyle w:val="Heading4"/>
      </w:pPr>
      <w:r w:rsidRPr="002F66D9">
        <w:t>Managing the State’s Liquidity</w:t>
      </w:r>
    </w:p>
    <w:p w14:paraId="360A6D8F" w14:textId="459FF9B5" w:rsidR="00907014" w:rsidRPr="00907014" w:rsidRDefault="00907014" w:rsidP="00907014">
      <w:pPr>
        <w:rPr>
          <w:rFonts w:cs="Arial"/>
          <w:szCs w:val="24"/>
        </w:rPr>
      </w:pPr>
      <w:r w:rsidRPr="00907014">
        <w:rPr>
          <w:rFonts w:cs="Arial"/>
          <w:szCs w:val="24"/>
        </w:rPr>
        <w:t>In managing the State’s financial assets, and liabilities, we work closely with the Department of Treasury and our clients to ensure the State’s</w:t>
      </w:r>
      <w:r w:rsidR="002F66D9">
        <w:rPr>
          <w:rFonts w:cs="Arial"/>
          <w:szCs w:val="24"/>
        </w:rPr>
        <w:t xml:space="preserve"> </w:t>
      </w:r>
      <w:r w:rsidRPr="00907014">
        <w:rPr>
          <w:rFonts w:cs="Arial"/>
          <w:szCs w:val="24"/>
        </w:rPr>
        <w:t>liquidity is effectively managed. Our Board monitors key debt metrics for both WATC and the State to ensure the ongoing effective management of our balance sheet and the State’s liquidity. During</w:t>
      </w:r>
      <w:r w:rsidR="002F66D9">
        <w:rPr>
          <w:rFonts w:cs="Arial"/>
          <w:szCs w:val="24"/>
        </w:rPr>
        <w:t xml:space="preserve"> </w:t>
      </w:r>
      <w:r w:rsidRPr="00907014">
        <w:rPr>
          <w:rFonts w:cs="Arial"/>
          <w:szCs w:val="24"/>
        </w:rPr>
        <w:t>the 2022–23 financial year, the State maintained elevated levels of liquidity ensuring the targets for our debt metrics were met.</w:t>
      </w:r>
    </w:p>
    <w:p w14:paraId="4919E0CA" w14:textId="5FEB311E" w:rsidR="00907014" w:rsidRDefault="002F66D9" w:rsidP="00907014">
      <w:pPr>
        <w:rPr>
          <w:rFonts w:cs="Arial"/>
          <w:b/>
          <w:bCs/>
          <w:szCs w:val="24"/>
        </w:rPr>
      </w:pPr>
      <w:r>
        <w:rPr>
          <w:rFonts w:cs="Arial"/>
          <w:b/>
          <w:bCs/>
          <w:szCs w:val="24"/>
        </w:rPr>
        <w:t>Highlights:</w:t>
      </w:r>
    </w:p>
    <w:p w14:paraId="773C764C" w14:textId="77777777" w:rsidR="002F66D9" w:rsidRDefault="002F66D9" w:rsidP="002F66D9">
      <w:pPr>
        <w:pStyle w:val="ListParagraph"/>
        <w:numPr>
          <w:ilvl w:val="0"/>
          <w:numId w:val="28"/>
        </w:numPr>
        <w:rPr>
          <w:rFonts w:cs="Arial"/>
          <w:b/>
          <w:bCs/>
          <w:szCs w:val="24"/>
        </w:rPr>
      </w:pPr>
      <w:r w:rsidRPr="002F66D9">
        <w:rPr>
          <w:rFonts w:cs="Arial"/>
          <w:b/>
          <w:bCs/>
          <w:szCs w:val="24"/>
        </w:rPr>
        <w:t>16% Debt Maturing Within 12 Months</w:t>
      </w:r>
    </w:p>
    <w:p w14:paraId="602AE2B0" w14:textId="0CAC1B0A" w:rsidR="002F66D9" w:rsidRPr="00B533EB" w:rsidRDefault="002F66D9" w:rsidP="002F66D9">
      <w:pPr>
        <w:pStyle w:val="ListParagraph"/>
        <w:numPr>
          <w:ilvl w:val="1"/>
          <w:numId w:val="28"/>
        </w:numPr>
        <w:rPr>
          <w:rFonts w:cs="Arial"/>
          <w:szCs w:val="24"/>
        </w:rPr>
      </w:pPr>
      <w:r w:rsidRPr="00B533EB">
        <w:rPr>
          <w:rFonts w:cs="Arial"/>
          <w:szCs w:val="24"/>
        </w:rPr>
        <w:t>Target: Less than 20%</w:t>
      </w:r>
      <w:r w:rsidR="00B533EB" w:rsidRPr="00B533EB">
        <w:rPr>
          <w:rFonts w:cs="Arial"/>
          <w:szCs w:val="24"/>
        </w:rPr>
        <w:t xml:space="preserve">. </w:t>
      </w:r>
      <w:r w:rsidRPr="00B533EB">
        <w:rPr>
          <w:rFonts w:cs="Arial"/>
          <w:szCs w:val="24"/>
        </w:rPr>
        <w:t>Result: Target achieved</w:t>
      </w:r>
    </w:p>
    <w:p w14:paraId="7EC29EF7" w14:textId="77777777" w:rsidR="002F66D9" w:rsidRDefault="002F66D9" w:rsidP="002F66D9">
      <w:pPr>
        <w:pStyle w:val="ListParagraph"/>
        <w:numPr>
          <w:ilvl w:val="0"/>
          <w:numId w:val="28"/>
        </w:numPr>
        <w:rPr>
          <w:rFonts w:cs="Arial"/>
          <w:b/>
          <w:bCs/>
          <w:szCs w:val="24"/>
        </w:rPr>
      </w:pPr>
      <w:r w:rsidRPr="002F66D9">
        <w:rPr>
          <w:rFonts w:cs="Arial"/>
          <w:b/>
          <w:bCs/>
          <w:szCs w:val="24"/>
        </w:rPr>
        <w:t>234% Liquid Asset Portfolio Cover</w:t>
      </w:r>
    </w:p>
    <w:p w14:paraId="07DD987F" w14:textId="2E90AE2A" w:rsidR="002F66D9" w:rsidRPr="00B533EB" w:rsidRDefault="002F66D9" w:rsidP="002F66D9">
      <w:pPr>
        <w:pStyle w:val="ListParagraph"/>
        <w:numPr>
          <w:ilvl w:val="1"/>
          <w:numId w:val="28"/>
        </w:numPr>
        <w:rPr>
          <w:rFonts w:cs="Arial"/>
          <w:szCs w:val="24"/>
        </w:rPr>
      </w:pPr>
      <w:r w:rsidRPr="00B533EB">
        <w:rPr>
          <w:rFonts w:cs="Arial"/>
          <w:szCs w:val="24"/>
        </w:rPr>
        <w:t>Target: Greater than 100%</w:t>
      </w:r>
      <w:r w:rsidR="00B533EB" w:rsidRPr="00B533EB">
        <w:rPr>
          <w:rFonts w:cs="Arial"/>
          <w:szCs w:val="24"/>
        </w:rPr>
        <w:t xml:space="preserve">. </w:t>
      </w:r>
      <w:r w:rsidRPr="00B533EB">
        <w:rPr>
          <w:rFonts w:cs="Arial"/>
          <w:szCs w:val="24"/>
        </w:rPr>
        <w:t>Result: Target achieved</w:t>
      </w:r>
    </w:p>
    <w:p w14:paraId="7ED12D79" w14:textId="3FCE17AB" w:rsidR="00907014" w:rsidRPr="002F66D9" w:rsidRDefault="00907014" w:rsidP="00DC7C00">
      <w:pPr>
        <w:pStyle w:val="Heading4"/>
      </w:pPr>
      <w:r w:rsidRPr="002F66D9">
        <w:t>Risk Management</w:t>
      </w:r>
    </w:p>
    <w:p w14:paraId="39CA6F8C" w14:textId="77777777" w:rsidR="00907014" w:rsidRPr="00907014" w:rsidRDefault="00907014" w:rsidP="00907014">
      <w:pPr>
        <w:rPr>
          <w:rFonts w:cs="Arial"/>
          <w:szCs w:val="24"/>
        </w:rPr>
      </w:pPr>
      <w:r w:rsidRPr="00907014">
        <w:rPr>
          <w:rFonts w:cs="Arial"/>
          <w:szCs w:val="24"/>
        </w:rPr>
        <w:t>We operate in a dynamic financial market environment that presents both opportunities and risks that could materially impact our operations and our ability to meet our responsibilities. Our business is exposed to a wide range of risks associated with our operations, including market, credit, liquidity, funding, operational, reputational and strategic risks.</w:t>
      </w:r>
    </w:p>
    <w:p w14:paraId="206C1419" w14:textId="77777777" w:rsidR="00907014" w:rsidRPr="00907014" w:rsidRDefault="00907014" w:rsidP="00907014">
      <w:pPr>
        <w:rPr>
          <w:rFonts w:cs="Arial"/>
          <w:szCs w:val="24"/>
        </w:rPr>
      </w:pPr>
      <w:r w:rsidRPr="00907014">
        <w:rPr>
          <w:rFonts w:cs="Arial"/>
          <w:szCs w:val="24"/>
        </w:rPr>
        <w:t>We have Board-approved risk management and compliance frameworks that, together with our corporate governance and organisational systems and processes, provides a sound structure for identifying, assessing, managing, monitoring and reporting material risks.</w:t>
      </w:r>
    </w:p>
    <w:p w14:paraId="10563335" w14:textId="77777777" w:rsidR="00907014" w:rsidRPr="00907014" w:rsidRDefault="00907014" w:rsidP="00907014">
      <w:pPr>
        <w:rPr>
          <w:rFonts w:cs="Arial"/>
          <w:szCs w:val="24"/>
        </w:rPr>
      </w:pPr>
      <w:r w:rsidRPr="00907014">
        <w:rPr>
          <w:rFonts w:cs="Arial"/>
          <w:szCs w:val="24"/>
        </w:rPr>
        <w:t>Our achievements for 2022–23 were all successfully managed and delivered within our Board’s approved framework and risk appetite.</w:t>
      </w:r>
    </w:p>
    <w:p w14:paraId="04F106A5" w14:textId="3C9267D0" w:rsidR="00907014" w:rsidRPr="002F66D9" w:rsidRDefault="00907014" w:rsidP="00DC7C00">
      <w:pPr>
        <w:pStyle w:val="Heading4"/>
      </w:pPr>
      <w:r w:rsidRPr="002F66D9">
        <w:t>Enhancing Our Risk Management</w:t>
      </w:r>
    </w:p>
    <w:p w14:paraId="5455551C" w14:textId="33DC34C0" w:rsidR="00907014" w:rsidRPr="00907014" w:rsidRDefault="00907014" w:rsidP="00907014">
      <w:pPr>
        <w:rPr>
          <w:rFonts w:cs="Arial"/>
          <w:szCs w:val="24"/>
        </w:rPr>
      </w:pPr>
      <w:r w:rsidRPr="00907014">
        <w:rPr>
          <w:rFonts w:cs="Arial"/>
          <w:szCs w:val="24"/>
        </w:rPr>
        <w:t>Over 2022–23, we continued to evolve and mature our approach to enterprise risk</w:t>
      </w:r>
      <w:r w:rsidR="002F66D9">
        <w:rPr>
          <w:rFonts w:cs="Arial"/>
          <w:szCs w:val="24"/>
        </w:rPr>
        <w:t xml:space="preserve"> </w:t>
      </w:r>
      <w:r w:rsidRPr="00907014">
        <w:rPr>
          <w:rFonts w:cs="Arial"/>
          <w:szCs w:val="24"/>
        </w:rPr>
        <w:t>management and strengthen how we identify, assess, communicate, manage and analyse risk across the organisation. This also included improvements to our systems and processes. As part of the Local Government Lending Reform we have refined and updated our credit assessment process to provide responsible lending to the sector.</w:t>
      </w:r>
    </w:p>
    <w:p w14:paraId="02982A5C" w14:textId="34403E07" w:rsidR="00907014" w:rsidRPr="00907014" w:rsidRDefault="00907014" w:rsidP="00907014">
      <w:pPr>
        <w:rPr>
          <w:rFonts w:cs="Arial"/>
          <w:szCs w:val="24"/>
        </w:rPr>
      </w:pPr>
      <w:r w:rsidRPr="00907014">
        <w:rPr>
          <w:rFonts w:cs="Arial"/>
          <w:szCs w:val="24"/>
        </w:rPr>
        <w:t>Our management risk committees continue to provide oversight of both the current and</w:t>
      </w:r>
      <w:r w:rsidR="002F66D9">
        <w:rPr>
          <w:rFonts w:cs="Arial"/>
          <w:szCs w:val="24"/>
        </w:rPr>
        <w:t xml:space="preserve"> </w:t>
      </w:r>
      <w:r w:rsidRPr="00907014">
        <w:rPr>
          <w:rFonts w:cs="Arial"/>
          <w:szCs w:val="24"/>
        </w:rPr>
        <w:t>emerging risks WATC is facing. WATC’s Asset and Liability Committee, which considers financial risks, has over the year ensured the adequacy of our risk management settings in a more challenging credit environment and through continued market volatility.</w:t>
      </w:r>
    </w:p>
    <w:p w14:paraId="1766BE1B" w14:textId="77777777" w:rsidR="00907014" w:rsidRPr="00907014" w:rsidRDefault="00907014" w:rsidP="00907014">
      <w:pPr>
        <w:rPr>
          <w:rFonts w:cs="Arial"/>
          <w:szCs w:val="24"/>
        </w:rPr>
      </w:pPr>
    </w:p>
    <w:p w14:paraId="369534C5" w14:textId="77777777" w:rsidR="00763D1A" w:rsidRDefault="00763D1A" w:rsidP="005C6819">
      <w:pPr>
        <w:rPr>
          <w:rFonts w:cs="Arial"/>
          <w:szCs w:val="24"/>
        </w:rPr>
      </w:pPr>
      <w:r>
        <w:rPr>
          <w:rFonts w:cs="Arial"/>
          <w:szCs w:val="24"/>
        </w:rPr>
        <w:br w:type="page"/>
      </w:r>
    </w:p>
    <w:p w14:paraId="59E84024" w14:textId="3D2103A2" w:rsidR="005C6819" w:rsidRPr="005C6819" w:rsidRDefault="005C6819" w:rsidP="005C6819">
      <w:pPr>
        <w:rPr>
          <w:rFonts w:cs="Arial"/>
          <w:szCs w:val="24"/>
        </w:rPr>
      </w:pPr>
      <w:r w:rsidRPr="005C6819">
        <w:rPr>
          <w:rFonts w:cs="Arial"/>
          <w:szCs w:val="24"/>
        </w:rPr>
        <w:t>&lt;pp&gt;3</w:t>
      </w:r>
      <w:r>
        <w:rPr>
          <w:rFonts w:cs="Arial"/>
          <w:szCs w:val="24"/>
        </w:rPr>
        <w:t>8</w:t>
      </w:r>
    </w:p>
    <w:p w14:paraId="68221712" w14:textId="0D1408CB" w:rsidR="00907014" w:rsidRPr="00907014" w:rsidRDefault="00907014" w:rsidP="00907014">
      <w:pPr>
        <w:rPr>
          <w:rFonts w:cs="Arial"/>
          <w:szCs w:val="24"/>
        </w:rPr>
      </w:pPr>
      <w:r w:rsidRPr="00907014">
        <w:rPr>
          <w:rFonts w:cs="Arial"/>
          <w:szCs w:val="24"/>
        </w:rPr>
        <w:t>Our Operational Risk and Compliance Committee, which is in its second year of operation, continues to generate valuable, enterprise-wide oversight and continuous improvement, and evolve the management of our non-financial risks, processes and procedures.</w:t>
      </w:r>
    </w:p>
    <w:p w14:paraId="567EB7F1" w14:textId="77777777" w:rsidR="00907014" w:rsidRPr="002F66D9" w:rsidRDefault="00907014" w:rsidP="002F77AA">
      <w:pPr>
        <w:pStyle w:val="Heading3"/>
      </w:pPr>
      <w:r w:rsidRPr="002F66D9">
        <w:t>Improving Our Operations</w:t>
      </w:r>
    </w:p>
    <w:p w14:paraId="56638160" w14:textId="77777777" w:rsidR="00907014" w:rsidRPr="002F66D9" w:rsidRDefault="00907014" w:rsidP="002F77AA">
      <w:pPr>
        <w:pStyle w:val="Heading4"/>
      </w:pPr>
      <w:r w:rsidRPr="002F66D9">
        <w:t>Value Improvement Program</w:t>
      </w:r>
    </w:p>
    <w:p w14:paraId="42671E23" w14:textId="15163805" w:rsidR="00907014" w:rsidRPr="00907014" w:rsidRDefault="00907014" w:rsidP="00907014">
      <w:pPr>
        <w:rPr>
          <w:rFonts w:cs="Arial"/>
          <w:szCs w:val="24"/>
        </w:rPr>
      </w:pPr>
      <w:r w:rsidRPr="00907014">
        <w:rPr>
          <w:rFonts w:cs="Arial"/>
          <w:szCs w:val="24"/>
        </w:rPr>
        <w:t>WATC has an embedded, formalised advancement pathway through our Value Improvement Program, which utilises Agile business process improvement tools, techniques and strategies to review and enhance system and non-system processes.</w:t>
      </w:r>
      <w:r w:rsidR="00763D1A">
        <w:rPr>
          <w:rFonts w:cs="Arial"/>
          <w:szCs w:val="24"/>
        </w:rPr>
        <w:t xml:space="preserve"> </w:t>
      </w:r>
    </w:p>
    <w:p w14:paraId="4387401B" w14:textId="77777777" w:rsidR="00907014" w:rsidRPr="00907014" w:rsidRDefault="00907014" w:rsidP="00907014">
      <w:pPr>
        <w:rPr>
          <w:rFonts w:cs="Arial"/>
          <w:szCs w:val="24"/>
        </w:rPr>
      </w:pPr>
      <w:r w:rsidRPr="00907014">
        <w:rPr>
          <w:rFonts w:cs="Arial"/>
          <w:szCs w:val="24"/>
        </w:rPr>
        <w:t>Over the course of the financial year, all of our high- business-value improvements across all branches were prioritised and delivered. Highlights of this year were significant improvements to corporate reporting dashboards that allowed greater visibility of product performance. Remaining improvements are expected to be enabled through the upgrade to our core treasury system, planned for 2023–24.</w:t>
      </w:r>
    </w:p>
    <w:p w14:paraId="134A90E0" w14:textId="495E843C" w:rsidR="00907014" w:rsidRPr="005C6819" w:rsidRDefault="00907014" w:rsidP="002F77AA">
      <w:pPr>
        <w:pStyle w:val="Heading4"/>
      </w:pPr>
      <w:r w:rsidRPr="005C6819">
        <w:t>Change Advisory Board</w:t>
      </w:r>
    </w:p>
    <w:p w14:paraId="7AA4843A" w14:textId="1809463D" w:rsidR="00907014" w:rsidRPr="00907014" w:rsidRDefault="00907014" w:rsidP="00907014">
      <w:pPr>
        <w:rPr>
          <w:rFonts w:cs="Arial"/>
          <w:szCs w:val="24"/>
        </w:rPr>
      </w:pPr>
      <w:r w:rsidRPr="00907014">
        <w:rPr>
          <w:rFonts w:cs="Arial"/>
          <w:szCs w:val="24"/>
        </w:rPr>
        <w:t>Since its introduction in the 2021–22 financial year, the Change Advisory Board (CAB) has provided</w:t>
      </w:r>
      <w:r w:rsidR="00B533EB">
        <w:rPr>
          <w:rFonts w:cs="Arial"/>
          <w:szCs w:val="24"/>
        </w:rPr>
        <w:t xml:space="preserve"> </w:t>
      </w:r>
      <w:r w:rsidRPr="00907014">
        <w:rPr>
          <w:rFonts w:cs="Arial"/>
          <w:szCs w:val="24"/>
        </w:rPr>
        <w:t>a new approach to support system change management at WATC. The CAB makes decisions on which system changes to progress, based on the highest value delivery in the shortest time. During 2022–23 the CAB assisted in the assessment, prioritisation, authorisation, resourcing and scheduling of several system changes that improved efficiency and effectiveness across WATC.</w:t>
      </w:r>
    </w:p>
    <w:p w14:paraId="659C4EA9" w14:textId="0FC49116" w:rsidR="00907014" w:rsidRPr="005C6819" w:rsidRDefault="00907014" w:rsidP="002F77AA">
      <w:pPr>
        <w:pStyle w:val="Heading4"/>
      </w:pPr>
      <w:r w:rsidRPr="005C6819">
        <w:t>Digital Information Management</w:t>
      </w:r>
    </w:p>
    <w:p w14:paraId="38828AF4" w14:textId="77777777" w:rsidR="00907014" w:rsidRPr="00907014" w:rsidRDefault="00907014" w:rsidP="00907014">
      <w:pPr>
        <w:rPr>
          <w:rFonts w:cs="Arial"/>
          <w:szCs w:val="24"/>
        </w:rPr>
      </w:pPr>
      <w:r w:rsidRPr="00907014">
        <w:rPr>
          <w:rFonts w:cs="Arial"/>
          <w:szCs w:val="24"/>
        </w:rPr>
        <w:t>Our Digital Information Management project aims to develop a high-level strategy and priority roadmap to further improve information management and move towards better ways of working by:</w:t>
      </w:r>
    </w:p>
    <w:p w14:paraId="03197927" w14:textId="7481558D" w:rsidR="00907014" w:rsidRPr="005C6819" w:rsidRDefault="00907014" w:rsidP="005C6819">
      <w:pPr>
        <w:pStyle w:val="ListParagraph"/>
        <w:numPr>
          <w:ilvl w:val="0"/>
          <w:numId w:val="29"/>
        </w:numPr>
        <w:rPr>
          <w:rFonts w:cs="Arial"/>
          <w:szCs w:val="24"/>
        </w:rPr>
      </w:pPr>
      <w:r w:rsidRPr="005C6819">
        <w:rPr>
          <w:rFonts w:cs="Arial"/>
          <w:szCs w:val="24"/>
        </w:rPr>
        <w:t xml:space="preserve">ensuring our information is well-structured, enabling greater access and </w:t>
      </w:r>
      <w:proofErr w:type="gramStart"/>
      <w:r w:rsidRPr="005C6819">
        <w:rPr>
          <w:rFonts w:cs="Arial"/>
          <w:szCs w:val="24"/>
        </w:rPr>
        <w:t>collaboration;</w:t>
      </w:r>
      <w:proofErr w:type="gramEnd"/>
    </w:p>
    <w:p w14:paraId="03497DBA" w14:textId="4581F750" w:rsidR="00907014" w:rsidRPr="005C6819" w:rsidRDefault="00907014" w:rsidP="005C6819">
      <w:pPr>
        <w:pStyle w:val="ListParagraph"/>
        <w:numPr>
          <w:ilvl w:val="0"/>
          <w:numId w:val="29"/>
        </w:numPr>
        <w:rPr>
          <w:rFonts w:cs="Arial"/>
          <w:szCs w:val="24"/>
        </w:rPr>
      </w:pPr>
      <w:r w:rsidRPr="005C6819">
        <w:rPr>
          <w:rFonts w:cs="Arial"/>
          <w:szCs w:val="24"/>
        </w:rPr>
        <w:t>reducing the risk of information loss; and</w:t>
      </w:r>
    </w:p>
    <w:p w14:paraId="3568F0A9" w14:textId="7FCAC630" w:rsidR="00907014" w:rsidRPr="005C6819" w:rsidRDefault="00907014" w:rsidP="005C6819">
      <w:pPr>
        <w:pStyle w:val="ListParagraph"/>
        <w:numPr>
          <w:ilvl w:val="0"/>
          <w:numId w:val="29"/>
        </w:numPr>
        <w:rPr>
          <w:rFonts w:cs="Arial"/>
          <w:szCs w:val="24"/>
        </w:rPr>
      </w:pPr>
      <w:r w:rsidRPr="005C6819">
        <w:rPr>
          <w:rFonts w:cs="Arial"/>
          <w:szCs w:val="24"/>
        </w:rPr>
        <w:t>managing our information security and compliance within the requirements of the State Records Office of Western Australia.</w:t>
      </w:r>
    </w:p>
    <w:p w14:paraId="51F04C1E" w14:textId="515E5F45" w:rsidR="00907014" w:rsidRPr="00907014" w:rsidRDefault="00907014" w:rsidP="00907014">
      <w:pPr>
        <w:rPr>
          <w:rFonts w:cs="Arial"/>
          <w:szCs w:val="24"/>
        </w:rPr>
      </w:pPr>
      <w:r w:rsidRPr="00907014">
        <w:rPr>
          <w:rFonts w:cs="Arial"/>
          <w:szCs w:val="24"/>
        </w:rPr>
        <w:t>The first phase of the project, which comprised of an extensive review of our information sources, systems and assets, was completed in 2022.</w:t>
      </w:r>
      <w:r w:rsidR="005C6819">
        <w:rPr>
          <w:rFonts w:cs="Arial"/>
          <w:szCs w:val="24"/>
        </w:rPr>
        <w:t xml:space="preserve"> </w:t>
      </w:r>
      <w:r w:rsidRPr="00907014">
        <w:rPr>
          <w:rFonts w:cs="Arial"/>
          <w:szCs w:val="24"/>
        </w:rPr>
        <w:t>From this research, we developed an information</w:t>
      </w:r>
      <w:r w:rsidR="00571DCB">
        <w:rPr>
          <w:rFonts w:cs="Arial"/>
          <w:szCs w:val="24"/>
        </w:rPr>
        <w:t xml:space="preserve"> </w:t>
      </w:r>
      <w:r w:rsidRPr="00907014">
        <w:rPr>
          <w:rFonts w:cs="Arial"/>
          <w:szCs w:val="24"/>
        </w:rPr>
        <w:t>architecture prototype and governance framework during 2022–23, which is being tested to ensure business alignment and usability. The results of the initial tests have been positive and will be used to guide future deployments across the organisation.</w:t>
      </w:r>
    </w:p>
    <w:p w14:paraId="76A3D8F0" w14:textId="77777777" w:rsidR="00907014" w:rsidRPr="005C6819" w:rsidRDefault="00907014" w:rsidP="002F77AA">
      <w:pPr>
        <w:pStyle w:val="Heading4"/>
      </w:pPr>
      <w:r w:rsidRPr="005C6819">
        <w:t>Efficiency and Cost Effectiveness</w:t>
      </w:r>
    </w:p>
    <w:p w14:paraId="58CC6DD8" w14:textId="3CC1AC5D" w:rsidR="00907014" w:rsidRPr="00907014" w:rsidRDefault="00907014" w:rsidP="00907014">
      <w:pPr>
        <w:rPr>
          <w:rFonts w:cs="Arial"/>
          <w:szCs w:val="24"/>
        </w:rPr>
      </w:pPr>
      <w:r w:rsidRPr="00907014">
        <w:rPr>
          <w:rFonts w:cs="Arial"/>
          <w:szCs w:val="24"/>
        </w:rPr>
        <w:t>We use our Administration Cost Ratio Key Performance Indicator to ensure we are delivering high-quality products and services while still being a cost-effective solution for our clients. This ratio</w:t>
      </w:r>
      <w:r w:rsidR="005C6819">
        <w:rPr>
          <w:rFonts w:cs="Arial"/>
          <w:szCs w:val="24"/>
        </w:rPr>
        <w:t xml:space="preserve"> </w:t>
      </w:r>
      <w:r w:rsidRPr="00907014">
        <w:rPr>
          <w:rFonts w:cs="Arial"/>
          <w:szCs w:val="24"/>
        </w:rPr>
        <w:t>allows us to monitor our administrative efficiency and the cost effectiveness of funding client borrowing.</w:t>
      </w:r>
      <w:r w:rsidR="005C6819">
        <w:rPr>
          <w:rFonts w:cs="Arial"/>
          <w:szCs w:val="24"/>
        </w:rPr>
        <w:t xml:space="preserve"> </w:t>
      </w:r>
      <w:r w:rsidRPr="00907014">
        <w:rPr>
          <w:rFonts w:cs="Arial"/>
          <w:szCs w:val="24"/>
        </w:rPr>
        <w:t>It measures the average administrative on-cost that must be borne by our clients. In 2022–23 we achieved an Administration Cost Ratio of 0.040%, which was below our target of less than 0.050%, affirming our cost-effectiveness while delivering</w:t>
      </w:r>
      <w:r w:rsidR="005C6819">
        <w:rPr>
          <w:rFonts w:cs="Arial"/>
          <w:szCs w:val="24"/>
        </w:rPr>
        <w:t xml:space="preserve"> </w:t>
      </w:r>
      <w:r w:rsidRPr="00907014">
        <w:rPr>
          <w:rFonts w:cs="Arial"/>
          <w:szCs w:val="24"/>
        </w:rPr>
        <w:t>value to clients and the State. See Key Performance Indicators on page 103 for more details.</w:t>
      </w:r>
    </w:p>
    <w:p w14:paraId="28CAD5A2" w14:textId="77777777" w:rsidR="00907014" w:rsidRPr="005C6819" w:rsidRDefault="00907014" w:rsidP="002F77AA">
      <w:pPr>
        <w:pStyle w:val="Heading3"/>
      </w:pPr>
      <w:r w:rsidRPr="005C6819">
        <w:t>Information and Communications Technology</w:t>
      </w:r>
    </w:p>
    <w:p w14:paraId="08726320" w14:textId="77777777" w:rsidR="00907014" w:rsidRPr="00907014" w:rsidRDefault="00907014" w:rsidP="002F77AA">
      <w:pPr>
        <w:pStyle w:val="Heading4"/>
      </w:pPr>
      <w:r w:rsidRPr="00907014">
        <w:t>Cyber Security</w:t>
      </w:r>
    </w:p>
    <w:p w14:paraId="275169BD" w14:textId="77777777" w:rsidR="00907014" w:rsidRPr="00907014" w:rsidRDefault="00907014" w:rsidP="00907014">
      <w:pPr>
        <w:rPr>
          <w:rFonts w:cs="Arial"/>
          <w:szCs w:val="24"/>
        </w:rPr>
      </w:pPr>
      <w:r w:rsidRPr="00907014">
        <w:rPr>
          <w:rFonts w:cs="Arial"/>
          <w:szCs w:val="24"/>
        </w:rPr>
        <w:t>Information and communications technology is critical to our operations and ongoing success. With the ever-increasing risk of cyber threats and attacks, we continue to escalate our focus on cyber security. Using mitigation strategies such as the Essential 8 alongside the ISO 27002 control framework has ensured that WATC is continuing to mature its cyber security posture in the prevention, detection and response to security threats.</w:t>
      </w:r>
    </w:p>
    <w:p w14:paraId="64FF3954" w14:textId="64A12D70" w:rsidR="00907014" w:rsidRPr="005C6819" w:rsidRDefault="00907014" w:rsidP="002F77AA">
      <w:pPr>
        <w:pStyle w:val="Heading4"/>
      </w:pPr>
      <w:r w:rsidRPr="005C6819">
        <w:t>Looking Forward</w:t>
      </w:r>
      <w:r w:rsidR="005C6819">
        <w:t xml:space="preserve">: </w:t>
      </w:r>
      <w:r w:rsidRPr="005C6819">
        <w:t>Optimising Performance</w:t>
      </w:r>
    </w:p>
    <w:p w14:paraId="2E4728A7" w14:textId="77777777" w:rsidR="00907014" w:rsidRPr="00907014" w:rsidRDefault="00907014" w:rsidP="00907014">
      <w:pPr>
        <w:rPr>
          <w:rFonts w:cs="Arial"/>
          <w:szCs w:val="24"/>
        </w:rPr>
      </w:pPr>
      <w:r w:rsidRPr="00907014">
        <w:rPr>
          <w:rFonts w:cs="Arial"/>
          <w:szCs w:val="24"/>
        </w:rPr>
        <w:t xml:space="preserve">As part of the implementation of our new </w:t>
      </w:r>
      <w:r w:rsidRPr="002344B8">
        <w:rPr>
          <w:rFonts w:cs="Arial"/>
          <w:i/>
          <w:iCs/>
          <w:szCs w:val="24"/>
        </w:rPr>
        <w:t>Technology and Change Strategy</w:t>
      </w:r>
      <w:r w:rsidRPr="00907014">
        <w:rPr>
          <w:rFonts w:cs="Arial"/>
          <w:szCs w:val="24"/>
        </w:rPr>
        <w:t>, in 2023–24 we will be focussing on:</w:t>
      </w:r>
    </w:p>
    <w:p w14:paraId="7AEF6009" w14:textId="7B8CD26C" w:rsidR="00907014" w:rsidRPr="005C6819" w:rsidRDefault="00907014" w:rsidP="005C6819">
      <w:pPr>
        <w:pStyle w:val="ListParagraph"/>
        <w:numPr>
          <w:ilvl w:val="0"/>
          <w:numId w:val="30"/>
        </w:numPr>
        <w:rPr>
          <w:rFonts w:cs="Arial"/>
          <w:szCs w:val="24"/>
        </w:rPr>
      </w:pPr>
      <w:r w:rsidRPr="005C6819">
        <w:rPr>
          <w:rFonts w:cs="Arial"/>
          <w:szCs w:val="24"/>
        </w:rPr>
        <w:t xml:space="preserve">further maturing our cyber security </w:t>
      </w:r>
      <w:proofErr w:type="gramStart"/>
      <w:r w:rsidRPr="005C6819">
        <w:rPr>
          <w:rFonts w:cs="Arial"/>
          <w:szCs w:val="24"/>
        </w:rPr>
        <w:t>capabilities;</w:t>
      </w:r>
      <w:proofErr w:type="gramEnd"/>
    </w:p>
    <w:p w14:paraId="4C444383" w14:textId="03704FAB" w:rsidR="00907014" w:rsidRPr="005C6819" w:rsidRDefault="00907014" w:rsidP="005C6819">
      <w:pPr>
        <w:pStyle w:val="ListParagraph"/>
        <w:numPr>
          <w:ilvl w:val="0"/>
          <w:numId w:val="30"/>
        </w:numPr>
        <w:rPr>
          <w:rFonts w:cs="Arial"/>
          <w:szCs w:val="24"/>
        </w:rPr>
      </w:pPr>
      <w:r w:rsidRPr="005C6819">
        <w:rPr>
          <w:rFonts w:cs="Arial"/>
          <w:szCs w:val="24"/>
        </w:rPr>
        <w:t>continuing to optimise our information systems; and</w:t>
      </w:r>
    </w:p>
    <w:p w14:paraId="71DED75F" w14:textId="48F01242" w:rsidR="00907014" w:rsidRPr="005C6819" w:rsidRDefault="00907014" w:rsidP="005C6819">
      <w:pPr>
        <w:pStyle w:val="ListParagraph"/>
        <w:numPr>
          <w:ilvl w:val="0"/>
          <w:numId w:val="30"/>
        </w:numPr>
        <w:rPr>
          <w:rFonts w:cs="Arial"/>
          <w:szCs w:val="24"/>
        </w:rPr>
      </w:pPr>
      <w:r w:rsidRPr="005C6819">
        <w:rPr>
          <w:rFonts w:cs="Arial"/>
          <w:szCs w:val="24"/>
        </w:rPr>
        <w:t>improving our digital information management.</w:t>
      </w:r>
    </w:p>
    <w:p w14:paraId="0CF94F1A" w14:textId="77777777" w:rsidR="00907014" w:rsidRPr="00907014" w:rsidRDefault="00907014" w:rsidP="00907014">
      <w:pPr>
        <w:rPr>
          <w:rFonts w:cs="Arial"/>
          <w:szCs w:val="24"/>
        </w:rPr>
      </w:pPr>
      <w:r w:rsidRPr="00907014">
        <w:rPr>
          <w:rFonts w:cs="Arial"/>
          <w:szCs w:val="24"/>
        </w:rPr>
        <w:t>We will also continue to evolve our approach to risk management and expand our Value Improvement Program across our organisation.</w:t>
      </w:r>
    </w:p>
    <w:p w14:paraId="1990BC37" w14:textId="77777777" w:rsidR="005C6819" w:rsidRDefault="005C6819" w:rsidP="00907014">
      <w:pPr>
        <w:rPr>
          <w:rFonts w:cs="Arial"/>
          <w:szCs w:val="24"/>
        </w:rPr>
      </w:pPr>
    </w:p>
    <w:p w14:paraId="535C4806" w14:textId="0C119513" w:rsidR="00907014" w:rsidRPr="00907014" w:rsidRDefault="005C6819" w:rsidP="00907014">
      <w:pPr>
        <w:rPr>
          <w:rFonts w:cs="Arial"/>
          <w:szCs w:val="24"/>
        </w:rPr>
      </w:pPr>
      <w:r w:rsidRPr="005C6819">
        <w:rPr>
          <w:rFonts w:cs="Arial"/>
          <w:szCs w:val="24"/>
        </w:rPr>
        <w:t>&lt;pp&gt;3</w:t>
      </w:r>
      <w:r>
        <w:rPr>
          <w:rFonts w:cs="Arial"/>
          <w:szCs w:val="24"/>
        </w:rPr>
        <w:t>9</w:t>
      </w:r>
    </w:p>
    <w:p w14:paraId="4152F65C" w14:textId="77777777" w:rsidR="00907014" w:rsidRPr="002F77AA" w:rsidRDefault="00907014" w:rsidP="002F77AA">
      <w:pPr>
        <w:pStyle w:val="Heading1"/>
      </w:pPr>
      <w:bookmarkStart w:id="41" w:name="_Disclosures_and_Legal"/>
      <w:bookmarkEnd w:id="41"/>
      <w:r w:rsidRPr="002F77AA">
        <w:t>Disclosures and Legal Compliance</w:t>
      </w:r>
    </w:p>
    <w:p w14:paraId="0DAD314F" w14:textId="7D36F9C0" w:rsidR="005C6819" w:rsidRPr="002344B8" w:rsidRDefault="00DF1720" w:rsidP="005C6819">
      <w:pPr>
        <w:pStyle w:val="ListParagraph"/>
        <w:numPr>
          <w:ilvl w:val="0"/>
          <w:numId w:val="31"/>
        </w:numPr>
        <w:rPr>
          <w:rFonts w:cs="Arial"/>
          <w:szCs w:val="24"/>
        </w:rPr>
      </w:pPr>
      <w:hyperlink w:anchor="_Managing_Our_Information" w:history="1">
        <w:r w:rsidR="00907014" w:rsidRPr="002344B8">
          <w:rPr>
            <w:rStyle w:val="Hyperlink"/>
            <w:rFonts w:cs="Arial"/>
            <w:color w:val="auto"/>
            <w:szCs w:val="24"/>
            <w:u w:val="none"/>
          </w:rPr>
          <w:t xml:space="preserve">Managing Our Information Assets </w:t>
        </w:r>
      </w:hyperlink>
    </w:p>
    <w:p w14:paraId="7B415E50" w14:textId="3F69BD56" w:rsidR="00907014" w:rsidRPr="002344B8" w:rsidRDefault="00DF1720" w:rsidP="005C6819">
      <w:pPr>
        <w:pStyle w:val="ListParagraph"/>
        <w:numPr>
          <w:ilvl w:val="0"/>
          <w:numId w:val="31"/>
        </w:numPr>
        <w:rPr>
          <w:rFonts w:cs="Arial"/>
          <w:szCs w:val="24"/>
        </w:rPr>
      </w:pPr>
      <w:hyperlink w:anchor="_Our_People" w:history="1">
        <w:r w:rsidR="00907014" w:rsidRPr="002344B8">
          <w:rPr>
            <w:rStyle w:val="Hyperlink"/>
            <w:rFonts w:cs="Arial"/>
            <w:color w:val="auto"/>
            <w:szCs w:val="24"/>
            <w:u w:val="none"/>
          </w:rPr>
          <w:t>Our People</w:t>
        </w:r>
      </w:hyperlink>
    </w:p>
    <w:p w14:paraId="21D55303" w14:textId="46613DCC" w:rsidR="002344B8" w:rsidRPr="002344B8" w:rsidRDefault="00DF1720" w:rsidP="005C6819">
      <w:pPr>
        <w:pStyle w:val="ListParagraph"/>
        <w:numPr>
          <w:ilvl w:val="0"/>
          <w:numId w:val="31"/>
        </w:numPr>
        <w:rPr>
          <w:rFonts w:cs="Arial"/>
          <w:szCs w:val="24"/>
        </w:rPr>
      </w:pPr>
      <w:hyperlink w:anchor="_Board_of_Directors’" w:history="1">
        <w:r w:rsidR="00907014" w:rsidRPr="002344B8">
          <w:rPr>
            <w:rStyle w:val="Hyperlink"/>
            <w:rFonts w:cs="Arial"/>
            <w:color w:val="auto"/>
            <w:szCs w:val="24"/>
            <w:u w:val="none"/>
          </w:rPr>
          <w:t xml:space="preserve">Board of Directors’ Governance </w:t>
        </w:r>
      </w:hyperlink>
    </w:p>
    <w:p w14:paraId="15CC0BF7" w14:textId="77B1C880" w:rsidR="00907014" w:rsidRPr="002344B8" w:rsidRDefault="00DF1720" w:rsidP="005C6819">
      <w:pPr>
        <w:pStyle w:val="ListParagraph"/>
        <w:numPr>
          <w:ilvl w:val="0"/>
          <w:numId w:val="31"/>
        </w:numPr>
        <w:rPr>
          <w:rFonts w:cs="Arial"/>
          <w:szCs w:val="24"/>
        </w:rPr>
      </w:pPr>
      <w:hyperlink w:anchor="_Board_Committees" w:history="1">
        <w:r w:rsidR="00907014" w:rsidRPr="002344B8">
          <w:rPr>
            <w:rStyle w:val="Hyperlink"/>
            <w:rFonts w:cs="Arial"/>
            <w:color w:val="auto"/>
            <w:szCs w:val="24"/>
            <w:u w:val="none"/>
          </w:rPr>
          <w:t>Board Committees</w:t>
        </w:r>
      </w:hyperlink>
    </w:p>
    <w:p w14:paraId="4FF3C198" w14:textId="29AC29E7" w:rsidR="00907014" w:rsidRPr="002344B8" w:rsidRDefault="00DF1720" w:rsidP="005C6819">
      <w:pPr>
        <w:pStyle w:val="ListParagraph"/>
        <w:numPr>
          <w:ilvl w:val="0"/>
          <w:numId w:val="31"/>
        </w:numPr>
        <w:rPr>
          <w:rFonts w:cs="Arial"/>
          <w:szCs w:val="24"/>
        </w:rPr>
      </w:pPr>
      <w:hyperlink w:anchor="_Legislation" w:history="1">
        <w:r w:rsidR="00907014" w:rsidRPr="002344B8">
          <w:rPr>
            <w:rStyle w:val="Hyperlink"/>
            <w:rFonts w:cs="Arial"/>
            <w:color w:val="auto"/>
            <w:szCs w:val="24"/>
            <w:u w:val="none"/>
          </w:rPr>
          <w:t>Legislation</w:t>
        </w:r>
      </w:hyperlink>
    </w:p>
    <w:p w14:paraId="5556CD44" w14:textId="416C939C" w:rsidR="00907014" w:rsidRPr="002344B8" w:rsidRDefault="00DF1720" w:rsidP="005C6819">
      <w:pPr>
        <w:pStyle w:val="ListParagraph"/>
        <w:numPr>
          <w:ilvl w:val="0"/>
          <w:numId w:val="31"/>
        </w:numPr>
        <w:rPr>
          <w:rFonts w:cs="Arial"/>
          <w:szCs w:val="24"/>
        </w:rPr>
      </w:pPr>
      <w:hyperlink w:anchor="_Corporate_Governance" w:history="1">
        <w:r w:rsidR="00907014" w:rsidRPr="002344B8">
          <w:rPr>
            <w:rStyle w:val="Hyperlink"/>
            <w:rFonts w:cs="Arial"/>
            <w:color w:val="auto"/>
            <w:szCs w:val="24"/>
            <w:u w:val="none"/>
          </w:rPr>
          <w:t>Corporate Governance</w:t>
        </w:r>
      </w:hyperlink>
    </w:p>
    <w:p w14:paraId="353D90F5" w14:textId="77777777" w:rsidR="00907014" w:rsidRPr="00907014" w:rsidRDefault="00907014" w:rsidP="00907014">
      <w:pPr>
        <w:rPr>
          <w:rFonts w:cs="Arial"/>
          <w:szCs w:val="24"/>
        </w:rPr>
      </w:pPr>
    </w:p>
    <w:p w14:paraId="0679E410" w14:textId="74226FE7" w:rsidR="00907014" w:rsidRPr="005C6819" w:rsidRDefault="005C6819" w:rsidP="00907014">
      <w:pPr>
        <w:rPr>
          <w:rFonts w:cs="Arial"/>
          <w:i/>
          <w:szCs w:val="24"/>
        </w:rPr>
      </w:pPr>
      <w:r w:rsidRPr="005C6819">
        <w:rPr>
          <w:rFonts w:cs="Arial"/>
          <w:b/>
          <w:bCs/>
          <w:szCs w:val="24"/>
        </w:rPr>
        <w:t>Image caption:</w:t>
      </w:r>
      <w:r>
        <w:rPr>
          <w:rFonts w:cs="Arial"/>
          <w:szCs w:val="24"/>
        </w:rPr>
        <w:t xml:space="preserve"> </w:t>
      </w:r>
      <w:r w:rsidRPr="005C6819">
        <w:rPr>
          <w:rFonts w:cs="Arial"/>
          <w:i/>
          <w:szCs w:val="24"/>
        </w:rPr>
        <w:t>Representation of</w:t>
      </w:r>
      <w:r>
        <w:rPr>
          <w:rFonts w:cs="Arial"/>
          <w:i/>
          <w:szCs w:val="24"/>
        </w:rPr>
        <w:t xml:space="preserve"> </w:t>
      </w:r>
      <w:r w:rsidR="00907014" w:rsidRPr="005C6819">
        <w:rPr>
          <w:rFonts w:cs="Arial"/>
          <w:i/>
          <w:szCs w:val="24"/>
        </w:rPr>
        <w:t>Saltwater Busselton</w:t>
      </w:r>
      <w:r>
        <w:rPr>
          <w:rFonts w:cs="Arial"/>
          <w:i/>
          <w:szCs w:val="24"/>
        </w:rPr>
        <w:t xml:space="preserve">. Image courtesy of </w:t>
      </w:r>
      <w:r w:rsidRPr="005C6819">
        <w:rPr>
          <w:rFonts w:cs="Arial"/>
          <w:i/>
          <w:szCs w:val="24"/>
        </w:rPr>
        <w:t>City of Busselton</w:t>
      </w:r>
      <w:r>
        <w:rPr>
          <w:rFonts w:cs="Arial"/>
          <w:i/>
          <w:szCs w:val="24"/>
        </w:rPr>
        <w:t>.</w:t>
      </w:r>
    </w:p>
    <w:p w14:paraId="0D2EDB4F" w14:textId="32E8436F" w:rsidR="00907014" w:rsidRPr="00907014" w:rsidRDefault="005C6819" w:rsidP="00907014">
      <w:pPr>
        <w:rPr>
          <w:rFonts w:cs="Arial"/>
          <w:szCs w:val="24"/>
        </w:rPr>
      </w:pPr>
      <w:r>
        <w:rPr>
          <w:rFonts w:cs="Arial"/>
          <w:noProof/>
          <w:szCs w:val="24"/>
        </w:rPr>
        <w:drawing>
          <wp:inline distT="0" distB="0" distL="0" distR="0" wp14:anchorId="136FC24F" wp14:editId="231CBCD6">
            <wp:extent cx="2096814" cy="3219052"/>
            <wp:effectExtent l="0" t="0" r="0" b="635"/>
            <wp:docPr id="278118326" name="Picture 16" descr="Refer to image ca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8326" name="Picture 16" descr="Refer to image caption abo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1857" cy="3226794"/>
                    </a:xfrm>
                    <a:prstGeom prst="rect">
                      <a:avLst/>
                    </a:prstGeom>
                  </pic:spPr>
                </pic:pic>
              </a:graphicData>
            </a:graphic>
          </wp:inline>
        </w:drawing>
      </w:r>
    </w:p>
    <w:p w14:paraId="055FDFE1" w14:textId="27D96DA2" w:rsidR="005C6819" w:rsidRPr="005C6819" w:rsidRDefault="005C6819" w:rsidP="00907014">
      <w:pPr>
        <w:rPr>
          <w:rFonts w:cs="Arial"/>
          <w:b/>
          <w:bCs/>
          <w:sz w:val="28"/>
          <w:szCs w:val="28"/>
        </w:rPr>
      </w:pPr>
      <w:r w:rsidRPr="002F77AA">
        <w:rPr>
          <w:b/>
          <w:bCs/>
        </w:rPr>
        <w:t>City of Busselton</w:t>
      </w:r>
      <w:r>
        <w:rPr>
          <w:rFonts w:cs="Arial"/>
          <w:b/>
          <w:bCs/>
          <w:sz w:val="28"/>
          <w:szCs w:val="28"/>
        </w:rPr>
        <w:br/>
      </w:r>
      <w:r w:rsidRPr="002F77AA">
        <w:rPr>
          <w:rFonts w:cs="Arial"/>
          <w:szCs w:val="24"/>
        </w:rPr>
        <w:t>Saltwater Busselton</w:t>
      </w:r>
    </w:p>
    <w:p w14:paraId="6F0F3837" w14:textId="20276955" w:rsidR="00907014" w:rsidRPr="00907014" w:rsidRDefault="00907014" w:rsidP="00907014">
      <w:pPr>
        <w:rPr>
          <w:rFonts w:cs="Arial"/>
          <w:szCs w:val="24"/>
        </w:rPr>
      </w:pPr>
      <w:r w:rsidRPr="00907014">
        <w:rPr>
          <w:rFonts w:cs="Arial"/>
          <w:szCs w:val="24"/>
        </w:rPr>
        <w:t>The City of Busselton is building Saltwater Busselton, a state-of-the-art performing arts and convention centre, opening in 2024. Supported with debt funding from WATC, Saltwater Busselton is set to be</w:t>
      </w:r>
      <w:r w:rsidR="005C6819">
        <w:rPr>
          <w:rFonts w:cs="Arial"/>
          <w:szCs w:val="24"/>
        </w:rPr>
        <w:t xml:space="preserve"> </w:t>
      </w:r>
      <w:r w:rsidRPr="00907014">
        <w:rPr>
          <w:rFonts w:cs="Arial"/>
          <w:szCs w:val="24"/>
        </w:rPr>
        <w:t>a central hub for the region’s significant creative industry as well as a prime destination attracting world-class business events and entertainment to the region.</w:t>
      </w:r>
    </w:p>
    <w:p w14:paraId="227A05ED" w14:textId="77777777" w:rsidR="00763D1A" w:rsidRDefault="005C6819" w:rsidP="00907014">
      <w:pPr>
        <w:rPr>
          <w:rFonts w:cs="Arial"/>
          <w:szCs w:val="24"/>
        </w:rPr>
      </w:pPr>
      <w:r>
        <w:rPr>
          <w:rFonts w:cs="Arial"/>
          <w:szCs w:val="24"/>
        </w:rPr>
        <w:br/>
      </w:r>
      <w:r w:rsidR="00763D1A">
        <w:rPr>
          <w:rFonts w:cs="Arial"/>
          <w:szCs w:val="24"/>
        </w:rPr>
        <w:br w:type="page"/>
      </w:r>
    </w:p>
    <w:p w14:paraId="3A7D40F8" w14:textId="78710281" w:rsidR="00907014" w:rsidRPr="00907014" w:rsidRDefault="005C6819" w:rsidP="00907014">
      <w:pPr>
        <w:rPr>
          <w:rFonts w:cs="Arial"/>
          <w:szCs w:val="24"/>
        </w:rPr>
      </w:pPr>
      <w:r w:rsidRPr="005C6819">
        <w:rPr>
          <w:rFonts w:cs="Arial"/>
          <w:szCs w:val="24"/>
        </w:rPr>
        <w:t>&lt;pp&gt;</w:t>
      </w:r>
      <w:r>
        <w:rPr>
          <w:rFonts w:cs="Arial"/>
          <w:szCs w:val="24"/>
        </w:rPr>
        <w:t>40</w:t>
      </w:r>
    </w:p>
    <w:p w14:paraId="6E67007B" w14:textId="77777777" w:rsidR="00907014" w:rsidRPr="005C6819" w:rsidRDefault="00907014" w:rsidP="002F77AA">
      <w:pPr>
        <w:pStyle w:val="Heading3"/>
      </w:pPr>
      <w:bookmarkStart w:id="42" w:name="_Managing_Our_Information"/>
      <w:bookmarkStart w:id="43" w:name="managing_our_information_assets"/>
      <w:bookmarkEnd w:id="42"/>
      <w:r w:rsidRPr="005C6819">
        <w:t>Managing Our Information Assets</w:t>
      </w:r>
    </w:p>
    <w:bookmarkEnd w:id="43"/>
    <w:p w14:paraId="008A6FB7" w14:textId="77777777" w:rsidR="00907014" w:rsidRPr="00252580" w:rsidRDefault="00907014" w:rsidP="00907014">
      <w:pPr>
        <w:rPr>
          <w:rFonts w:cs="Arial"/>
          <w:b/>
          <w:bCs/>
          <w:szCs w:val="24"/>
        </w:rPr>
      </w:pPr>
      <w:r w:rsidRPr="00252580">
        <w:rPr>
          <w:rFonts w:cs="Arial"/>
          <w:b/>
          <w:bCs/>
          <w:szCs w:val="24"/>
        </w:rPr>
        <w:t>Information is critical in supporting our business activities and is managed in accordance with the State’s records management requirements.</w:t>
      </w:r>
    </w:p>
    <w:p w14:paraId="59EC6ADD" w14:textId="77777777" w:rsidR="00907014" w:rsidRPr="00907014" w:rsidRDefault="00907014" w:rsidP="00907014">
      <w:pPr>
        <w:rPr>
          <w:rFonts w:cs="Arial"/>
          <w:szCs w:val="24"/>
        </w:rPr>
      </w:pPr>
    </w:p>
    <w:p w14:paraId="5DCC80A5" w14:textId="77777777" w:rsidR="00907014" w:rsidRPr="005C6819" w:rsidRDefault="00907014" w:rsidP="00ED649F">
      <w:pPr>
        <w:pStyle w:val="Heading4"/>
      </w:pPr>
      <w:r w:rsidRPr="005C6819">
        <w:t>Information Management</w:t>
      </w:r>
    </w:p>
    <w:p w14:paraId="09700F83" w14:textId="77777777" w:rsidR="00907014" w:rsidRPr="00907014" w:rsidRDefault="00907014" w:rsidP="00907014">
      <w:pPr>
        <w:rPr>
          <w:rFonts w:cs="Arial"/>
          <w:szCs w:val="24"/>
        </w:rPr>
      </w:pPr>
      <w:r w:rsidRPr="00907014">
        <w:rPr>
          <w:rFonts w:cs="Arial"/>
          <w:szCs w:val="24"/>
        </w:rPr>
        <w:t>Data, information and records are all managed as valuable assets that are critical to the success of our operations. All information assets are captured and managed according to our business needs, ensuring the relevant information is readily accessible and appropriately secured if sensitive.</w:t>
      </w:r>
    </w:p>
    <w:p w14:paraId="19F92924" w14:textId="77777777" w:rsidR="00907014" w:rsidRPr="00907014" w:rsidRDefault="00907014" w:rsidP="00907014">
      <w:pPr>
        <w:rPr>
          <w:rFonts w:cs="Arial"/>
          <w:szCs w:val="24"/>
        </w:rPr>
      </w:pPr>
      <w:r w:rsidRPr="00907014">
        <w:rPr>
          <w:rFonts w:cs="Arial"/>
          <w:szCs w:val="24"/>
        </w:rPr>
        <w:t xml:space="preserve">We have an approved recordkeeping plan in accordance with Section 19 of the State Records Act 2000 (State Records Act), which meets the requirements of Standard 2, Principle 6. We manage our records under the </w:t>
      </w:r>
      <w:r w:rsidRPr="002344B8">
        <w:rPr>
          <w:rFonts w:cs="Arial"/>
          <w:i/>
          <w:iCs/>
          <w:szCs w:val="24"/>
        </w:rPr>
        <w:t>Recordkeeping Plan (RKP) 20200032</w:t>
      </w:r>
      <w:r w:rsidRPr="00907014">
        <w:rPr>
          <w:rFonts w:cs="Arial"/>
          <w:szCs w:val="24"/>
        </w:rPr>
        <w:t>, which was approved by the State Records Office of Western Australia on 26 March 2021 and is valid until March 2026.</w:t>
      </w:r>
    </w:p>
    <w:p w14:paraId="0FF9F8F3" w14:textId="77777777" w:rsidR="00907014" w:rsidRPr="00907014" w:rsidRDefault="00907014" w:rsidP="00907014">
      <w:pPr>
        <w:rPr>
          <w:rFonts w:cs="Arial"/>
          <w:szCs w:val="24"/>
        </w:rPr>
      </w:pPr>
      <w:r w:rsidRPr="00907014">
        <w:rPr>
          <w:rFonts w:cs="Arial"/>
          <w:szCs w:val="24"/>
        </w:rPr>
        <w:t>Our information management policies and procedures are regularly reviewed and updated as required, as part of our ongoing information governance processes.</w:t>
      </w:r>
    </w:p>
    <w:p w14:paraId="6720ADF8" w14:textId="77777777" w:rsidR="00907014" w:rsidRPr="00907014" w:rsidRDefault="00907014" w:rsidP="00907014">
      <w:pPr>
        <w:rPr>
          <w:rFonts w:cs="Arial"/>
          <w:szCs w:val="24"/>
        </w:rPr>
      </w:pPr>
      <w:r w:rsidRPr="00907014">
        <w:rPr>
          <w:rFonts w:cs="Arial"/>
          <w:szCs w:val="24"/>
        </w:rPr>
        <w:t>WATC continues to adopt a flexible working environment including remote working opportunities. These opportunities are further enhanced through applications for managing digital information in a safe and secure manner.</w:t>
      </w:r>
    </w:p>
    <w:p w14:paraId="20362E54" w14:textId="6AFF5295" w:rsidR="00907014" w:rsidRPr="00ED649F" w:rsidRDefault="005C6819" w:rsidP="00ED649F">
      <w:pPr>
        <w:pStyle w:val="Heading4"/>
      </w:pPr>
      <w:r>
        <w:rPr>
          <w:szCs w:val="24"/>
        </w:rPr>
        <w:br/>
      </w:r>
      <w:r w:rsidR="00907014" w:rsidRPr="00ED649F">
        <w:t>Recordkeeping Training</w:t>
      </w:r>
    </w:p>
    <w:p w14:paraId="55B4CB86" w14:textId="62159AE8" w:rsidR="00907014" w:rsidRPr="00907014" w:rsidRDefault="00907014" w:rsidP="00907014">
      <w:pPr>
        <w:rPr>
          <w:rFonts w:cs="Arial"/>
          <w:szCs w:val="24"/>
        </w:rPr>
      </w:pPr>
      <w:r w:rsidRPr="00907014">
        <w:rPr>
          <w:rFonts w:cs="Arial"/>
          <w:szCs w:val="24"/>
        </w:rPr>
        <w:t>Our recordkeeping induction program for new team members continued with all 17 new starters completing the program within two weeks of their commencement date, in line with our policy. During the year we redesigned our recordkeeping induction program to enable online delivery, providing greater flexibility to</w:t>
      </w:r>
      <w:r w:rsidR="005C6819">
        <w:rPr>
          <w:rFonts w:cs="Arial"/>
          <w:szCs w:val="24"/>
        </w:rPr>
        <w:t xml:space="preserve"> </w:t>
      </w:r>
      <w:r w:rsidRPr="00907014">
        <w:rPr>
          <w:rFonts w:cs="Arial"/>
          <w:szCs w:val="24"/>
        </w:rPr>
        <w:t>accommodate remote working. Our new program is a combination of:</w:t>
      </w:r>
    </w:p>
    <w:p w14:paraId="14ECC598" w14:textId="7CBA3D84" w:rsidR="00907014" w:rsidRPr="005C6819" w:rsidRDefault="00907014" w:rsidP="005C6819">
      <w:pPr>
        <w:pStyle w:val="ListParagraph"/>
        <w:numPr>
          <w:ilvl w:val="0"/>
          <w:numId w:val="32"/>
        </w:numPr>
        <w:rPr>
          <w:rFonts w:cs="Arial"/>
          <w:szCs w:val="24"/>
        </w:rPr>
      </w:pPr>
      <w:r w:rsidRPr="005C6819">
        <w:rPr>
          <w:rFonts w:cs="Arial"/>
          <w:szCs w:val="24"/>
        </w:rPr>
        <w:t>An initial introduction and overview of our records and information framework, including where and how to find information.</w:t>
      </w:r>
    </w:p>
    <w:p w14:paraId="5A6506E6" w14:textId="39D1628C" w:rsidR="00907014" w:rsidRPr="005C6819" w:rsidRDefault="00907014" w:rsidP="005C6819">
      <w:pPr>
        <w:pStyle w:val="ListParagraph"/>
        <w:numPr>
          <w:ilvl w:val="0"/>
          <w:numId w:val="32"/>
        </w:numPr>
        <w:rPr>
          <w:rFonts w:cs="Arial"/>
          <w:szCs w:val="24"/>
        </w:rPr>
      </w:pPr>
      <w:r w:rsidRPr="005C6819">
        <w:rPr>
          <w:rFonts w:cs="Arial"/>
          <w:szCs w:val="24"/>
        </w:rPr>
        <w:t>An audio guided online learning module introducing our information management policy and outlining employee responsibilities and requirements. Once the module is completed, a quiz is used to embed understanding.</w:t>
      </w:r>
    </w:p>
    <w:p w14:paraId="33EB792D" w14:textId="0C162DCB" w:rsidR="00907014" w:rsidRPr="005C6819" w:rsidRDefault="00907014" w:rsidP="005C6819">
      <w:pPr>
        <w:pStyle w:val="ListParagraph"/>
        <w:numPr>
          <w:ilvl w:val="0"/>
          <w:numId w:val="32"/>
        </w:numPr>
        <w:rPr>
          <w:rFonts w:cs="Arial"/>
          <w:szCs w:val="24"/>
        </w:rPr>
      </w:pPr>
      <w:r w:rsidRPr="005C6819">
        <w:rPr>
          <w:rFonts w:cs="Arial"/>
          <w:szCs w:val="24"/>
        </w:rPr>
        <w:t>A facilitated practical workshop on how to use our electronic document records</w:t>
      </w:r>
      <w:r w:rsidR="005C6819" w:rsidRPr="005C6819">
        <w:rPr>
          <w:rFonts w:cs="Arial"/>
          <w:szCs w:val="24"/>
        </w:rPr>
        <w:t xml:space="preserve"> </w:t>
      </w:r>
      <w:r w:rsidRPr="005C6819">
        <w:rPr>
          <w:rFonts w:cs="Arial"/>
          <w:szCs w:val="24"/>
        </w:rPr>
        <w:t>management system. After completing the workshop, our Information Management Officer meets with new team members</w:t>
      </w:r>
      <w:r w:rsidR="005C6819" w:rsidRPr="005C6819">
        <w:rPr>
          <w:rFonts w:cs="Arial"/>
          <w:szCs w:val="24"/>
        </w:rPr>
        <w:t xml:space="preserve"> </w:t>
      </w:r>
      <w:r w:rsidRPr="005C6819">
        <w:rPr>
          <w:rFonts w:cs="Arial"/>
          <w:szCs w:val="24"/>
        </w:rPr>
        <w:t>to see how they are finding using the system, answer any of their questions and obtain feedback on their induction.</w:t>
      </w:r>
    </w:p>
    <w:p w14:paraId="3B3030AC" w14:textId="77777777" w:rsidR="00907014" w:rsidRPr="00907014" w:rsidRDefault="00907014" w:rsidP="00907014">
      <w:pPr>
        <w:rPr>
          <w:rFonts w:cs="Arial"/>
          <w:szCs w:val="24"/>
        </w:rPr>
      </w:pPr>
      <w:r w:rsidRPr="00907014">
        <w:rPr>
          <w:rFonts w:cs="Arial"/>
          <w:szCs w:val="24"/>
        </w:rPr>
        <w:t>In accordance with our policy, our people undertake records awareness refresher training every two years. During the year we identified specific staff needs in this area and updated our refresher training program accordingly.</w:t>
      </w:r>
    </w:p>
    <w:p w14:paraId="78F0CCB2" w14:textId="77777777" w:rsidR="005C6819" w:rsidRDefault="005C6819" w:rsidP="00907014">
      <w:pPr>
        <w:rPr>
          <w:rFonts w:cs="Arial"/>
          <w:b/>
          <w:bCs/>
          <w:sz w:val="28"/>
          <w:szCs w:val="28"/>
        </w:rPr>
      </w:pPr>
    </w:p>
    <w:p w14:paraId="7FDF58AC" w14:textId="77777777" w:rsidR="00763D1A" w:rsidRDefault="00763D1A" w:rsidP="00907014">
      <w:pPr>
        <w:rPr>
          <w:rFonts w:cs="Arial"/>
          <w:szCs w:val="24"/>
        </w:rPr>
      </w:pPr>
      <w:r>
        <w:rPr>
          <w:rFonts w:cs="Arial"/>
          <w:szCs w:val="24"/>
        </w:rPr>
        <w:br w:type="page"/>
      </w:r>
    </w:p>
    <w:p w14:paraId="5E84DC57" w14:textId="3F501FC3" w:rsidR="00FC747D" w:rsidRPr="00FC747D" w:rsidRDefault="00FC747D" w:rsidP="00907014">
      <w:pPr>
        <w:rPr>
          <w:rFonts w:cs="Arial"/>
          <w:szCs w:val="24"/>
        </w:rPr>
      </w:pPr>
      <w:r w:rsidRPr="005C6819">
        <w:rPr>
          <w:rFonts w:cs="Arial"/>
          <w:szCs w:val="24"/>
        </w:rPr>
        <w:t>&lt;pp&gt;</w:t>
      </w:r>
      <w:r w:rsidRPr="00FC747D">
        <w:rPr>
          <w:rFonts w:cs="Arial"/>
          <w:szCs w:val="24"/>
        </w:rPr>
        <w:t>4</w:t>
      </w:r>
      <w:r>
        <w:rPr>
          <w:rFonts w:cs="Arial"/>
          <w:szCs w:val="24"/>
        </w:rPr>
        <w:t>1</w:t>
      </w:r>
    </w:p>
    <w:p w14:paraId="47CA891B" w14:textId="451CB24B" w:rsidR="00907014" w:rsidRPr="00ED649F" w:rsidRDefault="00907014" w:rsidP="00ED649F">
      <w:pPr>
        <w:pStyle w:val="Heading4"/>
      </w:pPr>
      <w:r w:rsidRPr="00ED649F">
        <w:t>Digital Information Management Strategy and Roadmap</w:t>
      </w:r>
    </w:p>
    <w:p w14:paraId="765B6E79" w14:textId="69FA9BBE" w:rsidR="00907014" w:rsidRPr="00907014" w:rsidRDefault="00907014" w:rsidP="00907014">
      <w:pPr>
        <w:rPr>
          <w:rFonts w:cs="Arial"/>
          <w:szCs w:val="24"/>
        </w:rPr>
      </w:pPr>
      <w:r w:rsidRPr="00907014">
        <w:rPr>
          <w:rFonts w:cs="Arial"/>
          <w:szCs w:val="24"/>
        </w:rPr>
        <w:t>In 2022, extensive research was undertaken to determine the best way to implement digital</w:t>
      </w:r>
      <w:r w:rsidR="005C6819">
        <w:rPr>
          <w:rFonts w:cs="Arial"/>
          <w:szCs w:val="24"/>
        </w:rPr>
        <w:t xml:space="preserve"> </w:t>
      </w:r>
      <w:r w:rsidRPr="00907014">
        <w:rPr>
          <w:rFonts w:cs="Arial"/>
          <w:szCs w:val="24"/>
        </w:rPr>
        <w:t xml:space="preserve">information technologies and applications as part of our high-level </w:t>
      </w:r>
      <w:r w:rsidRPr="002344B8">
        <w:rPr>
          <w:rFonts w:cs="Arial"/>
          <w:i/>
          <w:iCs/>
          <w:szCs w:val="24"/>
        </w:rPr>
        <w:t>Digital Information Strategy</w:t>
      </w:r>
      <w:r w:rsidRPr="00907014">
        <w:rPr>
          <w:rFonts w:cs="Arial"/>
          <w:szCs w:val="24"/>
        </w:rPr>
        <w:t xml:space="preserve"> and Roadmap. A prototype information architecture design was developed and refined to meet</w:t>
      </w:r>
      <w:r w:rsidR="005C6819">
        <w:rPr>
          <w:rFonts w:cs="Arial"/>
          <w:szCs w:val="24"/>
        </w:rPr>
        <w:t xml:space="preserve"> </w:t>
      </w:r>
      <w:r w:rsidRPr="00907014">
        <w:rPr>
          <w:rFonts w:cs="Arial"/>
          <w:szCs w:val="24"/>
        </w:rPr>
        <w:t>compliance requirements and WATC usability needs. The prototype has been implemented as part of a pilot program with learnings incorporated into future project deployments.</w:t>
      </w:r>
    </w:p>
    <w:p w14:paraId="14177286" w14:textId="77777777" w:rsidR="00907014" w:rsidRPr="00907014" w:rsidRDefault="00907014" w:rsidP="00907014">
      <w:pPr>
        <w:rPr>
          <w:rFonts w:cs="Arial"/>
          <w:szCs w:val="24"/>
        </w:rPr>
      </w:pPr>
      <w:r w:rsidRPr="00907014">
        <w:rPr>
          <w:rFonts w:cs="Arial"/>
          <w:szCs w:val="24"/>
        </w:rPr>
        <w:t>Key achievements on the roadmap this year include the development of the information architecture and governance framework. A staged rollout and change management program is now underway.</w:t>
      </w:r>
    </w:p>
    <w:p w14:paraId="0080F091" w14:textId="77777777" w:rsidR="002344B8" w:rsidRDefault="002344B8" w:rsidP="002344B8">
      <w:pPr>
        <w:autoSpaceDE w:val="0"/>
        <w:autoSpaceDN w:val="0"/>
        <w:adjustRightInd w:val="0"/>
        <w:spacing w:after="0" w:line="241" w:lineRule="atLeast"/>
        <w:rPr>
          <w:rFonts w:cs="Arial"/>
          <w:b/>
          <w:bCs/>
          <w:color w:val="000000"/>
          <w:kern w:val="0"/>
          <w:sz w:val="23"/>
          <w:szCs w:val="23"/>
        </w:rPr>
      </w:pPr>
    </w:p>
    <w:p w14:paraId="0D0954BA" w14:textId="77777777" w:rsidR="002344B8" w:rsidRDefault="002344B8" w:rsidP="00907014">
      <w:pPr>
        <w:rPr>
          <w:rFonts w:cs="Arial"/>
          <w:b/>
          <w:bCs/>
          <w:color w:val="000000"/>
          <w:kern w:val="0"/>
          <w:sz w:val="23"/>
          <w:szCs w:val="23"/>
        </w:rPr>
      </w:pPr>
      <w:r>
        <w:rPr>
          <w:rFonts w:cs="Arial"/>
          <w:b/>
          <w:bCs/>
          <w:color w:val="000000"/>
          <w:kern w:val="0"/>
          <w:sz w:val="23"/>
          <w:szCs w:val="23"/>
        </w:rPr>
        <w:br w:type="page"/>
      </w:r>
    </w:p>
    <w:p w14:paraId="256ECEA5" w14:textId="3B1E1B47" w:rsidR="00FC747D" w:rsidRDefault="00FC747D" w:rsidP="00907014">
      <w:pPr>
        <w:rPr>
          <w:rFonts w:cs="Arial"/>
          <w:szCs w:val="24"/>
        </w:rPr>
      </w:pPr>
      <w:r w:rsidRPr="005C6819">
        <w:rPr>
          <w:rFonts w:cs="Arial"/>
          <w:szCs w:val="24"/>
        </w:rPr>
        <w:t>&lt;pp&gt;</w:t>
      </w:r>
      <w:r w:rsidRPr="00FC747D">
        <w:rPr>
          <w:rFonts w:cs="Arial"/>
          <w:szCs w:val="24"/>
        </w:rPr>
        <w:t>4</w:t>
      </w:r>
      <w:r>
        <w:rPr>
          <w:rFonts w:cs="Arial"/>
          <w:szCs w:val="24"/>
        </w:rPr>
        <w:t>2</w:t>
      </w:r>
    </w:p>
    <w:p w14:paraId="32A42004" w14:textId="26FA47D7" w:rsidR="00907014" w:rsidRPr="00ED649F" w:rsidRDefault="00907014" w:rsidP="00ED649F">
      <w:pPr>
        <w:pStyle w:val="Heading4"/>
      </w:pPr>
      <w:r w:rsidRPr="00ED649F">
        <w:t>Freedom of Information</w:t>
      </w:r>
    </w:p>
    <w:p w14:paraId="38EF3F6F" w14:textId="572BC37A" w:rsidR="00907014" w:rsidRPr="00907014" w:rsidRDefault="00907014" w:rsidP="00907014">
      <w:pPr>
        <w:rPr>
          <w:rFonts w:cs="Arial"/>
          <w:szCs w:val="24"/>
        </w:rPr>
      </w:pPr>
      <w:r w:rsidRPr="00907014">
        <w:rPr>
          <w:rFonts w:cs="Arial"/>
          <w:szCs w:val="24"/>
        </w:rPr>
        <w:t xml:space="preserve">The </w:t>
      </w:r>
      <w:r w:rsidRPr="002344B8">
        <w:rPr>
          <w:rFonts w:cs="Arial"/>
          <w:i/>
          <w:iCs/>
          <w:szCs w:val="24"/>
        </w:rPr>
        <w:t>Freedom of Information Act 1992</w:t>
      </w:r>
      <w:r w:rsidRPr="00907014">
        <w:rPr>
          <w:rFonts w:cs="Arial"/>
          <w:szCs w:val="24"/>
        </w:rPr>
        <w:t xml:space="preserve"> (FOI Act) enables the public to apply for access to documents held by WATC. Guidance on how to apply and obtain requested documents is set out in our </w:t>
      </w:r>
      <w:hyperlink r:id="rId27" w:anchor="3ad3b89e-ee29-46c3-a696-a2288f65d2bb" w:history="1">
        <w:r w:rsidRPr="002344B8">
          <w:rPr>
            <w:rStyle w:val="Hyperlink"/>
            <w:rFonts w:cs="Arial"/>
            <w:i/>
            <w:iCs/>
            <w:color w:val="auto"/>
            <w:szCs w:val="24"/>
          </w:rPr>
          <w:t>Information Statement</w:t>
        </w:r>
      </w:hyperlink>
      <w:r w:rsidRPr="00907014">
        <w:rPr>
          <w:rFonts w:cs="Arial"/>
          <w:szCs w:val="24"/>
        </w:rPr>
        <w:t>, which is available via our website. The statement is</w:t>
      </w:r>
      <w:r w:rsidR="005C6819">
        <w:rPr>
          <w:rFonts w:cs="Arial"/>
          <w:szCs w:val="24"/>
        </w:rPr>
        <w:t xml:space="preserve"> </w:t>
      </w:r>
      <w:r w:rsidRPr="00907014">
        <w:rPr>
          <w:rFonts w:cs="Arial"/>
          <w:szCs w:val="24"/>
        </w:rPr>
        <w:t>prepared in accordance with the requirements of the FOI Act and is regularly reviewed and updated.</w:t>
      </w:r>
    </w:p>
    <w:p w14:paraId="2881A2FB" w14:textId="77777777" w:rsidR="00907014" w:rsidRPr="00907014" w:rsidRDefault="00907014" w:rsidP="00907014">
      <w:pPr>
        <w:rPr>
          <w:rFonts w:cs="Arial"/>
          <w:szCs w:val="24"/>
        </w:rPr>
      </w:pPr>
      <w:r w:rsidRPr="00907014">
        <w:rPr>
          <w:rFonts w:cs="Arial"/>
          <w:szCs w:val="24"/>
        </w:rPr>
        <w:t>We received one FOI application and one third-party consultation during the financial year. These were both processed in accordance with the FOI Act and our FOI Policy, and within the required timeframes.</w:t>
      </w:r>
    </w:p>
    <w:p w14:paraId="10562E7C" w14:textId="77777777" w:rsidR="00907014" w:rsidRPr="00907014" w:rsidRDefault="00907014" w:rsidP="00907014">
      <w:pPr>
        <w:rPr>
          <w:rFonts w:cs="Arial"/>
          <w:szCs w:val="24"/>
        </w:rPr>
      </w:pPr>
    </w:p>
    <w:p w14:paraId="55420078" w14:textId="77777777" w:rsidR="00907014" w:rsidRPr="00ED649F" w:rsidRDefault="00907014" w:rsidP="00ED649F">
      <w:pPr>
        <w:pStyle w:val="Heading4"/>
      </w:pPr>
      <w:r w:rsidRPr="00ED649F">
        <w:t>Refreshed Website</w:t>
      </w:r>
    </w:p>
    <w:p w14:paraId="36AF133E" w14:textId="2E39D68B" w:rsidR="00907014" w:rsidRPr="00907014" w:rsidRDefault="00907014" w:rsidP="00907014">
      <w:pPr>
        <w:rPr>
          <w:rFonts w:cs="Arial"/>
          <w:szCs w:val="24"/>
        </w:rPr>
      </w:pPr>
      <w:r w:rsidRPr="00907014">
        <w:rPr>
          <w:rFonts w:cs="Arial"/>
          <w:szCs w:val="24"/>
        </w:rPr>
        <w:t>In March 2023 WATC launched a new website, which was the culmination of nine months of project work, extensive research and stakeholder consultation. The solution delivered a more intuitive and simplified information architecture, refreshed modern design and more dynamic system. Additionally, following the upgrade to the content management system, the security profile</w:t>
      </w:r>
      <w:r w:rsidR="005C6819">
        <w:rPr>
          <w:rFonts w:cs="Arial"/>
          <w:szCs w:val="24"/>
        </w:rPr>
        <w:t xml:space="preserve"> </w:t>
      </w:r>
      <w:r w:rsidRPr="00907014">
        <w:rPr>
          <w:rFonts w:cs="Arial"/>
          <w:szCs w:val="24"/>
        </w:rPr>
        <w:t>of the website has been much improved, ensuring that WATC’s public content is not only more accessible and searchable, but also better protected. The new website has been well received by the public, with user traffic increasing significantly since the launch.</w:t>
      </w:r>
    </w:p>
    <w:p w14:paraId="7582097C" w14:textId="77777777" w:rsidR="00907014" w:rsidRPr="00907014" w:rsidRDefault="00907014" w:rsidP="00907014">
      <w:pPr>
        <w:rPr>
          <w:rFonts w:cs="Arial"/>
          <w:szCs w:val="24"/>
        </w:rPr>
      </w:pPr>
    </w:p>
    <w:p w14:paraId="18B2E3B1" w14:textId="77777777" w:rsidR="00907014" w:rsidRPr="00ED649F" w:rsidRDefault="00907014" w:rsidP="00ED649F">
      <w:pPr>
        <w:pStyle w:val="Heading4"/>
      </w:pPr>
      <w:r w:rsidRPr="00ED649F">
        <w:t>Implementation of New Accounting System</w:t>
      </w:r>
    </w:p>
    <w:p w14:paraId="21CE2738" w14:textId="199A6A14" w:rsidR="00907014" w:rsidRPr="00907014" w:rsidRDefault="00907014" w:rsidP="00907014">
      <w:pPr>
        <w:rPr>
          <w:rFonts w:cs="Arial"/>
          <w:szCs w:val="24"/>
        </w:rPr>
      </w:pPr>
      <w:r w:rsidRPr="00907014">
        <w:rPr>
          <w:rFonts w:cs="Arial"/>
          <w:szCs w:val="24"/>
        </w:rPr>
        <w:t>During the 2022–23 financial year, WATC successfully implemented a new accounting system. As part of the implementation, we worked closely with our internal and external auditors</w:t>
      </w:r>
      <w:r w:rsidR="005C6819">
        <w:rPr>
          <w:rFonts w:cs="Arial"/>
          <w:szCs w:val="24"/>
        </w:rPr>
        <w:t xml:space="preserve"> </w:t>
      </w:r>
      <w:r w:rsidRPr="00907014">
        <w:rPr>
          <w:rFonts w:cs="Arial"/>
          <w:szCs w:val="24"/>
        </w:rPr>
        <w:t>to ensure a smooth transition. The new system features increased functionality and has enabled improvements to our financial management while also delivering efficiencies in processing and enhanced reporting capabilities.</w:t>
      </w:r>
    </w:p>
    <w:p w14:paraId="7CC36249" w14:textId="77777777" w:rsidR="00907014" w:rsidRPr="00907014" w:rsidRDefault="00907014" w:rsidP="00907014">
      <w:pPr>
        <w:rPr>
          <w:rFonts w:cs="Arial"/>
          <w:szCs w:val="24"/>
        </w:rPr>
      </w:pPr>
    </w:p>
    <w:p w14:paraId="53ACC7FC" w14:textId="20B781D1" w:rsidR="00907014" w:rsidRPr="00ED649F" w:rsidRDefault="00907014" w:rsidP="00ED649F">
      <w:pPr>
        <w:pStyle w:val="Heading5"/>
      </w:pPr>
      <w:r w:rsidRPr="00ED649F">
        <w:t>Looking Forward</w:t>
      </w:r>
      <w:r w:rsidR="005C6819" w:rsidRPr="00ED649F">
        <w:t xml:space="preserve">: </w:t>
      </w:r>
      <w:r w:rsidRPr="00ED649F">
        <w:t>Our Plans for Managing Information</w:t>
      </w:r>
    </w:p>
    <w:p w14:paraId="2680EEAF" w14:textId="77777777" w:rsidR="00907014" w:rsidRDefault="00907014" w:rsidP="00907014">
      <w:pPr>
        <w:rPr>
          <w:rFonts w:cs="Arial"/>
          <w:szCs w:val="24"/>
        </w:rPr>
      </w:pPr>
      <w:r w:rsidRPr="00907014">
        <w:rPr>
          <w:rFonts w:cs="Arial"/>
          <w:szCs w:val="24"/>
        </w:rPr>
        <w:t>As part of our Digital Information Strategy and Roadmap for 2023–24, we will continue to progress the design, implementation and user adoption of our new Microsoft 365 information architecture, together with improving our internal communications and recordkeeping.</w:t>
      </w:r>
    </w:p>
    <w:p w14:paraId="48600AE4" w14:textId="77777777" w:rsidR="002F77AA" w:rsidRPr="00907014" w:rsidRDefault="002F77AA" w:rsidP="00907014">
      <w:pPr>
        <w:rPr>
          <w:rFonts w:cs="Arial"/>
          <w:szCs w:val="24"/>
        </w:rPr>
      </w:pPr>
    </w:p>
    <w:p w14:paraId="3C93D86C" w14:textId="77777777" w:rsidR="00907014" w:rsidRPr="00ED649F" w:rsidRDefault="00907014" w:rsidP="00ED649F">
      <w:pPr>
        <w:pStyle w:val="Heading4"/>
      </w:pPr>
      <w:r w:rsidRPr="00ED649F">
        <w:t>Complaints</w:t>
      </w:r>
    </w:p>
    <w:p w14:paraId="0533C0CD" w14:textId="1D700A53" w:rsidR="00907014" w:rsidRPr="00907014" w:rsidRDefault="00907014" w:rsidP="00907014">
      <w:pPr>
        <w:rPr>
          <w:rFonts w:cs="Arial"/>
          <w:szCs w:val="24"/>
        </w:rPr>
      </w:pPr>
      <w:r w:rsidRPr="00907014">
        <w:rPr>
          <w:rFonts w:cs="Arial"/>
          <w:szCs w:val="24"/>
        </w:rPr>
        <w:t>We are committed to providing an accessible, fair and efficient complaints management process. Our Complaints Management</w:t>
      </w:r>
      <w:r w:rsidR="005C6819">
        <w:rPr>
          <w:rFonts w:cs="Arial"/>
          <w:szCs w:val="24"/>
        </w:rPr>
        <w:t xml:space="preserve"> </w:t>
      </w:r>
      <w:r w:rsidRPr="00907014">
        <w:rPr>
          <w:rFonts w:cs="Arial"/>
          <w:szCs w:val="24"/>
        </w:rPr>
        <w:t>Policy is informed by guidance issued by the Ombudsman Western Australia. This includes the appointment of a dedicated Complaints Officer who is responsible for impartially assessing complaints and notifying our Chief Executive Officer about those received and the progress towards a resolution. The policy stipulates strict timeframes for responding to and resolving complaints. We regularly review our complaints policy to ensure it remains</w:t>
      </w:r>
      <w:r w:rsidR="00FC747D">
        <w:rPr>
          <w:rFonts w:cs="Arial"/>
          <w:szCs w:val="24"/>
        </w:rPr>
        <w:t xml:space="preserve"> </w:t>
      </w:r>
      <w:r w:rsidRPr="00907014">
        <w:rPr>
          <w:rFonts w:cs="Arial"/>
          <w:szCs w:val="24"/>
        </w:rPr>
        <w:t>current and is easy for users to navigate. There are multiple ways to lodge a complaint, including an online form on our website, by mail, by email or in person.</w:t>
      </w:r>
    </w:p>
    <w:p w14:paraId="77DE8811" w14:textId="77777777" w:rsidR="00907014" w:rsidRPr="00907014" w:rsidRDefault="00907014" w:rsidP="00907014">
      <w:pPr>
        <w:rPr>
          <w:rFonts w:cs="Arial"/>
          <w:szCs w:val="24"/>
        </w:rPr>
      </w:pPr>
      <w:r w:rsidRPr="00907014">
        <w:rPr>
          <w:rFonts w:cs="Arial"/>
          <w:szCs w:val="24"/>
        </w:rPr>
        <w:t>Complaints, though rare, are viewed as an opportunity to improve our business operations and staff development. We received no complaints in the 2022–23 financial year.</w:t>
      </w:r>
    </w:p>
    <w:p w14:paraId="12257B28" w14:textId="77777777" w:rsidR="00763D1A" w:rsidRDefault="00FC747D" w:rsidP="00907014">
      <w:pPr>
        <w:rPr>
          <w:rFonts w:cs="Arial"/>
          <w:szCs w:val="24"/>
        </w:rPr>
      </w:pPr>
      <w:r>
        <w:rPr>
          <w:rFonts w:cs="Arial"/>
          <w:szCs w:val="24"/>
        </w:rPr>
        <w:br/>
      </w:r>
      <w:r w:rsidR="00763D1A">
        <w:rPr>
          <w:rFonts w:cs="Arial"/>
          <w:szCs w:val="24"/>
        </w:rPr>
        <w:br w:type="page"/>
      </w:r>
    </w:p>
    <w:p w14:paraId="4E35C291" w14:textId="77777777" w:rsidR="00275981" w:rsidRDefault="00FC747D" w:rsidP="00275981">
      <w:pPr>
        <w:rPr>
          <w:rFonts w:cs="Arial"/>
          <w:szCs w:val="24"/>
        </w:rPr>
      </w:pPr>
      <w:r w:rsidRPr="00FC747D">
        <w:rPr>
          <w:rFonts w:cs="Arial"/>
          <w:szCs w:val="24"/>
        </w:rPr>
        <w:t>&lt;pp&gt;4</w:t>
      </w:r>
      <w:r>
        <w:rPr>
          <w:rFonts w:cs="Arial"/>
          <w:szCs w:val="24"/>
        </w:rPr>
        <w:t>3</w:t>
      </w:r>
    </w:p>
    <w:p w14:paraId="6DAA96B8" w14:textId="77777777" w:rsidR="00275981" w:rsidRDefault="00275981" w:rsidP="00275981">
      <w:pPr>
        <w:pStyle w:val="Heading3"/>
      </w:pPr>
      <w:bookmarkStart w:id="44" w:name="_Our_People"/>
      <w:bookmarkEnd w:id="44"/>
      <w:r>
        <w:t>Our People</w:t>
      </w:r>
    </w:p>
    <w:p w14:paraId="359CF18D" w14:textId="77777777" w:rsidR="00275981" w:rsidRPr="00275981" w:rsidRDefault="00275981" w:rsidP="00275981">
      <w:pPr>
        <w:rPr>
          <w:b/>
          <w:bCs/>
        </w:rPr>
      </w:pPr>
      <w:r w:rsidRPr="00275981">
        <w:rPr>
          <w:b/>
          <w:bCs/>
        </w:rPr>
        <w:t>An engaged and capable workforce, one that is aligned to our values and invested in delivering our strategic and operational goals, is essential to the continued success of our organisation.</w:t>
      </w:r>
    </w:p>
    <w:p w14:paraId="20C1FBD9" w14:textId="0A6A932E" w:rsidR="00907014" w:rsidRPr="00FC747D" w:rsidRDefault="00FC747D" w:rsidP="00275981">
      <w:pPr>
        <w:pStyle w:val="Heading4"/>
      </w:pPr>
      <w:r>
        <w:br/>
      </w:r>
      <w:r w:rsidR="00907014" w:rsidRPr="00FC747D">
        <w:t>Our Team</w:t>
      </w:r>
    </w:p>
    <w:p w14:paraId="4CE78760" w14:textId="77777777" w:rsidR="00907014" w:rsidRPr="00907014" w:rsidRDefault="00907014" w:rsidP="00907014">
      <w:pPr>
        <w:rPr>
          <w:rFonts w:cs="Arial"/>
          <w:szCs w:val="24"/>
        </w:rPr>
      </w:pPr>
      <w:r w:rsidRPr="00907014">
        <w:rPr>
          <w:rFonts w:cs="Arial"/>
          <w:szCs w:val="24"/>
        </w:rPr>
        <w:t>Acknowledged by both clients and stakeholders, our workforce is capable, experienced and possesses high levels of professionalism, expertise and technical ability. To maintain and enhance these capabilities, the WATC team is supported with learning and professional development opportunities covering both technical and interpersonal skills.</w:t>
      </w:r>
    </w:p>
    <w:p w14:paraId="0B74061C" w14:textId="77777777" w:rsidR="00907014" w:rsidRPr="00907014" w:rsidRDefault="00907014" w:rsidP="00907014">
      <w:pPr>
        <w:rPr>
          <w:rFonts w:cs="Arial"/>
          <w:szCs w:val="24"/>
        </w:rPr>
      </w:pPr>
      <w:r w:rsidRPr="00907014">
        <w:rPr>
          <w:rFonts w:cs="Arial"/>
          <w:szCs w:val="24"/>
        </w:rPr>
        <w:t>During the financial year, we increased our staff numbers from 81 to 88. The increase was to cover parental leave, project work or staff temporarily allocated to other roles, and to fill a backlog of long- term vacancies.</w:t>
      </w:r>
    </w:p>
    <w:tbl>
      <w:tblPr>
        <w:tblStyle w:val="TableGrid"/>
        <w:tblW w:w="0" w:type="auto"/>
        <w:tblCellMar>
          <w:top w:w="57" w:type="dxa"/>
          <w:bottom w:w="57" w:type="dxa"/>
        </w:tblCellMar>
        <w:tblLook w:val="04A0" w:firstRow="1" w:lastRow="0" w:firstColumn="1" w:lastColumn="0" w:noHBand="0" w:noVBand="1"/>
      </w:tblPr>
      <w:tblGrid>
        <w:gridCol w:w="3005"/>
        <w:gridCol w:w="3005"/>
        <w:gridCol w:w="3006"/>
      </w:tblGrid>
      <w:tr w:rsidR="00FC747D" w14:paraId="6370CC0C" w14:textId="77777777" w:rsidTr="00FC747D">
        <w:tc>
          <w:tcPr>
            <w:tcW w:w="3005" w:type="dxa"/>
          </w:tcPr>
          <w:p w14:paraId="3EE79FFA" w14:textId="4C5B1A86" w:rsidR="00FC747D" w:rsidRPr="00FC747D" w:rsidRDefault="00FC747D" w:rsidP="00275981">
            <w:pPr>
              <w:spacing w:after="0"/>
              <w:rPr>
                <w:rFonts w:cs="Arial"/>
                <w:b/>
                <w:bCs/>
                <w:szCs w:val="24"/>
              </w:rPr>
            </w:pPr>
            <w:r w:rsidRPr="00FC747D">
              <w:rPr>
                <w:rFonts w:cs="Arial"/>
                <w:b/>
                <w:bCs/>
                <w:szCs w:val="24"/>
              </w:rPr>
              <w:t>People Profile</w:t>
            </w:r>
          </w:p>
        </w:tc>
        <w:tc>
          <w:tcPr>
            <w:tcW w:w="3005" w:type="dxa"/>
          </w:tcPr>
          <w:p w14:paraId="56F11096" w14:textId="5E155E32" w:rsidR="00FC747D" w:rsidRPr="00FC747D" w:rsidRDefault="00FC747D" w:rsidP="00252580">
            <w:pPr>
              <w:spacing w:after="0"/>
              <w:jc w:val="center"/>
              <w:rPr>
                <w:rFonts w:cs="Arial"/>
                <w:b/>
                <w:bCs/>
                <w:szCs w:val="24"/>
              </w:rPr>
            </w:pPr>
            <w:r w:rsidRPr="00FC747D">
              <w:rPr>
                <w:rFonts w:cs="Arial"/>
                <w:b/>
                <w:bCs/>
                <w:szCs w:val="24"/>
              </w:rPr>
              <w:t>2022–23</w:t>
            </w:r>
          </w:p>
        </w:tc>
        <w:tc>
          <w:tcPr>
            <w:tcW w:w="3006" w:type="dxa"/>
          </w:tcPr>
          <w:p w14:paraId="7916315E" w14:textId="74CB83FF" w:rsidR="00FC747D" w:rsidRPr="00FC747D" w:rsidRDefault="00FC747D" w:rsidP="00252580">
            <w:pPr>
              <w:spacing w:after="0"/>
              <w:jc w:val="center"/>
              <w:rPr>
                <w:rFonts w:cs="Arial"/>
                <w:b/>
                <w:bCs/>
                <w:szCs w:val="24"/>
              </w:rPr>
            </w:pPr>
            <w:r w:rsidRPr="00FC747D">
              <w:rPr>
                <w:rFonts w:cs="Arial"/>
                <w:b/>
                <w:bCs/>
                <w:szCs w:val="24"/>
              </w:rPr>
              <w:t>2021–22</w:t>
            </w:r>
          </w:p>
        </w:tc>
      </w:tr>
      <w:tr w:rsidR="00FC747D" w14:paraId="35D73D29" w14:textId="77777777" w:rsidTr="00FC747D">
        <w:tc>
          <w:tcPr>
            <w:tcW w:w="3005" w:type="dxa"/>
          </w:tcPr>
          <w:p w14:paraId="7950CD96" w14:textId="3E93B3B1" w:rsidR="00FC747D" w:rsidRPr="00FC747D" w:rsidRDefault="00FC747D" w:rsidP="00275981">
            <w:pPr>
              <w:spacing w:after="0"/>
              <w:rPr>
                <w:rFonts w:cs="Arial"/>
                <w:szCs w:val="24"/>
              </w:rPr>
            </w:pPr>
            <w:r w:rsidRPr="00FC747D">
              <w:rPr>
                <w:rFonts w:cs="Arial"/>
                <w:szCs w:val="24"/>
              </w:rPr>
              <w:t xml:space="preserve">Number of WATC staff </w:t>
            </w:r>
            <w:proofErr w:type="gramStart"/>
            <w:r w:rsidRPr="00FC747D">
              <w:rPr>
                <w:rFonts w:cs="Arial"/>
                <w:szCs w:val="24"/>
              </w:rPr>
              <w:t>at</w:t>
            </w:r>
            <w:proofErr w:type="gramEnd"/>
            <w:r w:rsidRPr="00FC747D">
              <w:rPr>
                <w:rFonts w:cs="Arial"/>
                <w:szCs w:val="24"/>
              </w:rPr>
              <w:t xml:space="preserve"> 30 June</w:t>
            </w:r>
          </w:p>
        </w:tc>
        <w:tc>
          <w:tcPr>
            <w:tcW w:w="3005" w:type="dxa"/>
          </w:tcPr>
          <w:p w14:paraId="2BEBDC8B" w14:textId="43615010" w:rsidR="00FC747D" w:rsidRPr="00FC747D" w:rsidRDefault="00FC747D" w:rsidP="00252580">
            <w:pPr>
              <w:spacing w:after="0"/>
              <w:ind w:right="523"/>
              <w:jc w:val="right"/>
              <w:rPr>
                <w:rFonts w:cs="Arial"/>
                <w:szCs w:val="24"/>
              </w:rPr>
            </w:pPr>
            <w:r w:rsidRPr="00FC747D">
              <w:rPr>
                <w:rFonts w:cs="Arial"/>
                <w:szCs w:val="24"/>
              </w:rPr>
              <w:t>88</w:t>
            </w:r>
          </w:p>
        </w:tc>
        <w:tc>
          <w:tcPr>
            <w:tcW w:w="3006" w:type="dxa"/>
          </w:tcPr>
          <w:p w14:paraId="12788D73" w14:textId="07494996" w:rsidR="00FC747D" w:rsidRPr="00FC747D" w:rsidRDefault="00FC747D" w:rsidP="00252580">
            <w:pPr>
              <w:spacing w:after="0"/>
              <w:ind w:right="410"/>
              <w:jc w:val="right"/>
              <w:rPr>
                <w:rFonts w:cs="Arial"/>
                <w:szCs w:val="24"/>
              </w:rPr>
            </w:pPr>
            <w:r w:rsidRPr="00FC747D">
              <w:rPr>
                <w:rFonts w:cs="Arial"/>
                <w:szCs w:val="24"/>
              </w:rPr>
              <w:t>81</w:t>
            </w:r>
          </w:p>
        </w:tc>
      </w:tr>
      <w:tr w:rsidR="00FC747D" w14:paraId="20190ACB" w14:textId="77777777" w:rsidTr="00FC747D">
        <w:tc>
          <w:tcPr>
            <w:tcW w:w="3005" w:type="dxa"/>
          </w:tcPr>
          <w:p w14:paraId="1D521335" w14:textId="2198B5D1" w:rsidR="00FC747D" w:rsidRPr="00FC747D" w:rsidRDefault="00FC747D" w:rsidP="00275981">
            <w:pPr>
              <w:spacing w:after="0"/>
              <w:rPr>
                <w:rFonts w:cs="Arial"/>
                <w:szCs w:val="24"/>
              </w:rPr>
            </w:pPr>
            <w:r w:rsidRPr="00FC747D">
              <w:rPr>
                <w:rFonts w:cs="Arial"/>
                <w:szCs w:val="24"/>
              </w:rPr>
              <w:t>Full-Time Permanent</w:t>
            </w:r>
          </w:p>
        </w:tc>
        <w:tc>
          <w:tcPr>
            <w:tcW w:w="3005" w:type="dxa"/>
          </w:tcPr>
          <w:p w14:paraId="70B78C67" w14:textId="7A83E0D9" w:rsidR="00FC747D" w:rsidRPr="00FC747D" w:rsidRDefault="00FC747D" w:rsidP="00252580">
            <w:pPr>
              <w:spacing w:after="0"/>
              <w:ind w:right="523"/>
              <w:jc w:val="right"/>
              <w:rPr>
                <w:rFonts w:cs="Arial"/>
                <w:szCs w:val="24"/>
              </w:rPr>
            </w:pPr>
            <w:r w:rsidRPr="00FC747D">
              <w:rPr>
                <w:rFonts w:cs="Arial"/>
                <w:szCs w:val="24"/>
              </w:rPr>
              <w:t>75</w:t>
            </w:r>
          </w:p>
        </w:tc>
        <w:tc>
          <w:tcPr>
            <w:tcW w:w="3006" w:type="dxa"/>
          </w:tcPr>
          <w:p w14:paraId="4C923571" w14:textId="3055E170" w:rsidR="00FC747D" w:rsidRPr="00FC747D" w:rsidRDefault="00FC747D" w:rsidP="00252580">
            <w:pPr>
              <w:spacing w:after="0"/>
              <w:ind w:right="410"/>
              <w:jc w:val="right"/>
              <w:rPr>
                <w:rFonts w:cs="Arial"/>
                <w:szCs w:val="24"/>
              </w:rPr>
            </w:pPr>
            <w:r w:rsidRPr="00FC747D">
              <w:rPr>
                <w:rFonts w:cs="Arial"/>
                <w:szCs w:val="24"/>
              </w:rPr>
              <w:t>69</w:t>
            </w:r>
          </w:p>
        </w:tc>
      </w:tr>
      <w:tr w:rsidR="00FC747D" w14:paraId="45CD1623" w14:textId="77777777" w:rsidTr="00FC747D">
        <w:tc>
          <w:tcPr>
            <w:tcW w:w="3005" w:type="dxa"/>
          </w:tcPr>
          <w:p w14:paraId="7BBFBFF2" w14:textId="69B66239" w:rsidR="00FC747D" w:rsidRPr="00FC747D" w:rsidRDefault="00FC747D" w:rsidP="00275981">
            <w:pPr>
              <w:spacing w:after="0"/>
              <w:rPr>
                <w:rFonts w:cs="Arial"/>
                <w:szCs w:val="24"/>
              </w:rPr>
            </w:pPr>
            <w:r w:rsidRPr="00FC747D">
              <w:rPr>
                <w:rFonts w:cs="Arial"/>
                <w:szCs w:val="24"/>
              </w:rPr>
              <w:t>Full-Time Temporary</w:t>
            </w:r>
          </w:p>
        </w:tc>
        <w:tc>
          <w:tcPr>
            <w:tcW w:w="3005" w:type="dxa"/>
          </w:tcPr>
          <w:p w14:paraId="06339B95" w14:textId="14E30B10" w:rsidR="00FC747D" w:rsidRPr="00FC747D" w:rsidRDefault="00FC747D" w:rsidP="00252580">
            <w:pPr>
              <w:spacing w:after="0"/>
              <w:ind w:right="523"/>
              <w:jc w:val="right"/>
              <w:rPr>
                <w:rFonts w:cs="Arial"/>
                <w:szCs w:val="24"/>
              </w:rPr>
            </w:pPr>
            <w:r w:rsidRPr="00FC747D">
              <w:rPr>
                <w:rFonts w:cs="Arial"/>
                <w:szCs w:val="24"/>
              </w:rPr>
              <w:t>5</w:t>
            </w:r>
          </w:p>
        </w:tc>
        <w:tc>
          <w:tcPr>
            <w:tcW w:w="3006" w:type="dxa"/>
          </w:tcPr>
          <w:p w14:paraId="04E44F91" w14:textId="652C1CEF" w:rsidR="00FC747D" w:rsidRPr="00FC747D" w:rsidRDefault="00FC747D" w:rsidP="00252580">
            <w:pPr>
              <w:spacing w:after="0"/>
              <w:ind w:right="410"/>
              <w:jc w:val="right"/>
              <w:rPr>
                <w:rFonts w:cs="Arial"/>
                <w:szCs w:val="24"/>
              </w:rPr>
            </w:pPr>
            <w:r w:rsidRPr="00FC747D">
              <w:rPr>
                <w:rFonts w:cs="Arial"/>
                <w:szCs w:val="24"/>
              </w:rPr>
              <w:t>2</w:t>
            </w:r>
          </w:p>
        </w:tc>
      </w:tr>
      <w:tr w:rsidR="00FC747D" w14:paraId="3727654C" w14:textId="77777777" w:rsidTr="00FC747D">
        <w:tc>
          <w:tcPr>
            <w:tcW w:w="3005" w:type="dxa"/>
          </w:tcPr>
          <w:p w14:paraId="67D719D9" w14:textId="685ED889" w:rsidR="00FC747D" w:rsidRPr="00FC747D" w:rsidRDefault="00FC747D" w:rsidP="00275981">
            <w:pPr>
              <w:spacing w:after="0"/>
              <w:rPr>
                <w:rFonts w:cs="Arial"/>
                <w:szCs w:val="24"/>
              </w:rPr>
            </w:pPr>
            <w:r w:rsidRPr="00FC747D">
              <w:rPr>
                <w:rFonts w:cs="Arial"/>
                <w:szCs w:val="24"/>
              </w:rPr>
              <w:t>Part-Time Measured on a Full-Time (FTE) Basis</w:t>
            </w:r>
          </w:p>
        </w:tc>
        <w:tc>
          <w:tcPr>
            <w:tcW w:w="3005" w:type="dxa"/>
          </w:tcPr>
          <w:p w14:paraId="42079191" w14:textId="19A5E633" w:rsidR="00FC747D" w:rsidRPr="00FC747D" w:rsidRDefault="00FC747D" w:rsidP="00252580">
            <w:pPr>
              <w:spacing w:after="0"/>
              <w:ind w:right="523"/>
              <w:jc w:val="right"/>
              <w:rPr>
                <w:rFonts w:cs="Arial"/>
                <w:szCs w:val="24"/>
              </w:rPr>
            </w:pPr>
            <w:r w:rsidRPr="00FC747D">
              <w:rPr>
                <w:rFonts w:cs="Arial"/>
                <w:szCs w:val="24"/>
              </w:rPr>
              <w:t>5.16</w:t>
            </w:r>
          </w:p>
        </w:tc>
        <w:tc>
          <w:tcPr>
            <w:tcW w:w="3006" w:type="dxa"/>
          </w:tcPr>
          <w:p w14:paraId="37684B8E" w14:textId="0C7CF19F" w:rsidR="00FC747D" w:rsidRPr="00FC747D" w:rsidRDefault="00FC747D" w:rsidP="00252580">
            <w:pPr>
              <w:spacing w:after="0"/>
              <w:ind w:right="410"/>
              <w:jc w:val="right"/>
              <w:rPr>
                <w:rFonts w:cs="Arial"/>
                <w:szCs w:val="24"/>
              </w:rPr>
            </w:pPr>
            <w:r w:rsidRPr="00FC747D">
              <w:rPr>
                <w:rFonts w:cs="Arial"/>
                <w:szCs w:val="24"/>
              </w:rPr>
              <w:t>6.46</w:t>
            </w:r>
          </w:p>
        </w:tc>
      </w:tr>
      <w:tr w:rsidR="00FC747D" w14:paraId="2A42516A" w14:textId="77777777" w:rsidTr="00FC747D">
        <w:tc>
          <w:tcPr>
            <w:tcW w:w="3005" w:type="dxa"/>
          </w:tcPr>
          <w:p w14:paraId="7D65DEDC" w14:textId="304E11FE" w:rsidR="00FC747D" w:rsidRPr="00FC747D" w:rsidRDefault="00FC747D" w:rsidP="00275981">
            <w:pPr>
              <w:spacing w:after="0"/>
              <w:rPr>
                <w:rFonts w:cs="Arial"/>
                <w:szCs w:val="24"/>
              </w:rPr>
            </w:pPr>
            <w:r w:rsidRPr="00FC747D">
              <w:rPr>
                <w:rFonts w:cs="Arial"/>
                <w:szCs w:val="24"/>
              </w:rPr>
              <w:t>On Secondment</w:t>
            </w:r>
          </w:p>
        </w:tc>
        <w:tc>
          <w:tcPr>
            <w:tcW w:w="3005" w:type="dxa"/>
          </w:tcPr>
          <w:p w14:paraId="48239E59" w14:textId="3E14FDB6" w:rsidR="00FC747D" w:rsidRPr="00FC747D" w:rsidRDefault="00FC747D" w:rsidP="00252580">
            <w:pPr>
              <w:spacing w:after="0"/>
              <w:ind w:right="523"/>
              <w:jc w:val="right"/>
              <w:rPr>
                <w:rFonts w:cs="Arial"/>
                <w:szCs w:val="24"/>
              </w:rPr>
            </w:pPr>
            <w:r w:rsidRPr="00FC747D">
              <w:rPr>
                <w:rFonts w:cs="Arial"/>
                <w:szCs w:val="24"/>
              </w:rPr>
              <w:t>0</w:t>
            </w:r>
          </w:p>
        </w:tc>
        <w:tc>
          <w:tcPr>
            <w:tcW w:w="3006" w:type="dxa"/>
          </w:tcPr>
          <w:p w14:paraId="197EA310" w14:textId="4656110C" w:rsidR="00FC747D" w:rsidRPr="00FC747D" w:rsidRDefault="00FC747D" w:rsidP="00252580">
            <w:pPr>
              <w:spacing w:after="0"/>
              <w:ind w:right="410"/>
              <w:jc w:val="right"/>
              <w:rPr>
                <w:rFonts w:cs="Arial"/>
                <w:szCs w:val="24"/>
              </w:rPr>
            </w:pPr>
            <w:r w:rsidRPr="00FC747D">
              <w:rPr>
                <w:rFonts w:cs="Arial"/>
                <w:szCs w:val="24"/>
              </w:rPr>
              <w:t>0</w:t>
            </w:r>
          </w:p>
        </w:tc>
      </w:tr>
    </w:tbl>
    <w:p w14:paraId="2DA80B19" w14:textId="77777777" w:rsidR="00907014" w:rsidRPr="00907014" w:rsidRDefault="00907014" w:rsidP="00907014">
      <w:pPr>
        <w:rPr>
          <w:rFonts w:cs="Arial"/>
          <w:szCs w:val="24"/>
        </w:rPr>
      </w:pPr>
    </w:p>
    <w:p w14:paraId="57023D59" w14:textId="77777777" w:rsidR="00907014" w:rsidRPr="00275981" w:rsidRDefault="00907014" w:rsidP="00275981">
      <w:pPr>
        <w:pStyle w:val="Heading4"/>
      </w:pPr>
      <w:r w:rsidRPr="00275981">
        <w:t>Significant Contributors</w:t>
      </w:r>
    </w:p>
    <w:p w14:paraId="0BF85AD3" w14:textId="77777777" w:rsidR="00907014" w:rsidRPr="00907014" w:rsidRDefault="00907014" w:rsidP="00907014">
      <w:pPr>
        <w:rPr>
          <w:rFonts w:cs="Arial"/>
          <w:szCs w:val="24"/>
        </w:rPr>
      </w:pPr>
      <w:r w:rsidRPr="00907014">
        <w:rPr>
          <w:rFonts w:cs="Arial"/>
          <w:szCs w:val="24"/>
        </w:rPr>
        <w:t>During 2022–23, several long-serving team members retired or transitioned to other employment. With a combined tenure of over 160 years, the collective knowledge and experience of these former colleagues is immense and will be missed. We would like to express our appreciation and acknowledge the significant contributions made to both WATC and the State by:</w:t>
      </w:r>
    </w:p>
    <w:p w14:paraId="73892603" w14:textId="2425015F" w:rsidR="00907014" w:rsidRPr="00FC747D" w:rsidRDefault="00907014" w:rsidP="00FC747D">
      <w:pPr>
        <w:pStyle w:val="ListParagraph"/>
        <w:numPr>
          <w:ilvl w:val="0"/>
          <w:numId w:val="33"/>
        </w:numPr>
        <w:rPr>
          <w:rFonts w:cs="Arial"/>
          <w:szCs w:val="24"/>
        </w:rPr>
      </w:pPr>
      <w:r w:rsidRPr="00FC747D">
        <w:rPr>
          <w:rFonts w:cs="Arial"/>
          <w:szCs w:val="24"/>
        </w:rPr>
        <w:t>Adrian Koelewyn, Chief Dealer Offshore Markets and Funds Management</w:t>
      </w:r>
    </w:p>
    <w:p w14:paraId="6F843DEB" w14:textId="2350005E" w:rsidR="00907014" w:rsidRPr="00FC747D" w:rsidRDefault="00907014" w:rsidP="00FC747D">
      <w:pPr>
        <w:pStyle w:val="ListParagraph"/>
        <w:numPr>
          <w:ilvl w:val="0"/>
          <w:numId w:val="33"/>
        </w:numPr>
        <w:rPr>
          <w:rFonts w:cs="Arial"/>
          <w:szCs w:val="24"/>
        </w:rPr>
      </w:pPr>
      <w:r w:rsidRPr="00FC747D">
        <w:rPr>
          <w:rFonts w:cs="Arial"/>
          <w:szCs w:val="24"/>
        </w:rPr>
        <w:t>Steve Luff, Chief Financial Officer</w:t>
      </w:r>
    </w:p>
    <w:p w14:paraId="3F4851E3" w14:textId="551291EB" w:rsidR="00907014" w:rsidRPr="00FC747D" w:rsidRDefault="00907014" w:rsidP="00FC747D">
      <w:pPr>
        <w:pStyle w:val="ListParagraph"/>
        <w:numPr>
          <w:ilvl w:val="0"/>
          <w:numId w:val="33"/>
        </w:numPr>
        <w:rPr>
          <w:rFonts w:cs="Arial"/>
          <w:szCs w:val="24"/>
        </w:rPr>
      </w:pPr>
      <w:r w:rsidRPr="00FC747D">
        <w:rPr>
          <w:rFonts w:cs="Arial"/>
          <w:szCs w:val="24"/>
        </w:rPr>
        <w:t>Bill McEwen, Technical Specialist</w:t>
      </w:r>
    </w:p>
    <w:p w14:paraId="547A527F" w14:textId="3D397402" w:rsidR="00907014" w:rsidRPr="00FC747D" w:rsidRDefault="00907014" w:rsidP="00FC747D">
      <w:pPr>
        <w:pStyle w:val="ListParagraph"/>
        <w:numPr>
          <w:ilvl w:val="0"/>
          <w:numId w:val="33"/>
        </w:numPr>
        <w:rPr>
          <w:rFonts w:cs="Arial"/>
          <w:szCs w:val="24"/>
        </w:rPr>
      </w:pPr>
      <w:r w:rsidRPr="00FC747D">
        <w:rPr>
          <w:rFonts w:cs="Arial"/>
          <w:szCs w:val="24"/>
        </w:rPr>
        <w:t>Julia Tyzack, Chief Accountant</w:t>
      </w:r>
    </w:p>
    <w:p w14:paraId="73BBB497" w14:textId="2074C9A4" w:rsidR="00907014" w:rsidRPr="00FC747D" w:rsidRDefault="00907014" w:rsidP="00FC747D">
      <w:pPr>
        <w:pStyle w:val="ListParagraph"/>
        <w:numPr>
          <w:ilvl w:val="0"/>
          <w:numId w:val="33"/>
        </w:numPr>
        <w:rPr>
          <w:rFonts w:cs="Arial"/>
          <w:szCs w:val="24"/>
        </w:rPr>
      </w:pPr>
      <w:r w:rsidRPr="00FC747D">
        <w:rPr>
          <w:rFonts w:cs="Arial"/>
          <w:szCs w:val="24"/>
        </w:rPr>
        <w:t>Geoff Williams, Manager Asset and Liability Management</w:t>
      </w:r>
    </w:p>
    <w:p w14:paraId="030BF8A0" w14:textId="77777777" w:rsidR="00907014" w:rsidRDefault="00907014" w:rsidP="00907014">
      <w:pPr>
        <w:rPr>
          <w:rFonts w:cs="Arial"/>
          <w:szCs w:val="24"/>
        </w:rPr>
      </w:pPr>
      <w:r w:rsidRPr="00907014">
        <w:rPr>
          <w:rFonts w:cs="Arial"/>
          <w:szCs w:val="24"/>
        </w:rPr>
        <w:t>We wish them well in their future endeavours and thank them for their contributions and the positive legacy they leave behind.</w:t>
      </w:r>
    </w:p>
    <w:p w14:paraId="46BAC663" w14:textId="77777777" w:rsidR="00275981" w:rsidRPr="00907014" w:rsidRDefault="00275981" w:rsidP="00907014">
      <w:pPr>
        <w:rPr>
          <w:rFonts w:cs="Arial"/>
          <w:szCs w:val="24"/>
        </w:rPr>
      </w:pPr>
    </w:p>
    <w:p w14:paraId="298BCEAD" w14:textId="6D1825A5" w:rsidR="00907014" w:rsidRPr="00FC747D" w:rsidRDefault="00907014" w:rsidP="00ED649F">
      <w:pPr>
        <w:pStyle w:val="Heading4"/>
      </w:pPr>
      <w:r w:rsidRPr="00FC747D">
        <w:t>Improving Staff Engagement</w:t>
      </w:r>
    </w:p>
    <w:p w14:paraId="3F037A10" w14:textId="38B37C74" w:rsidR="00907014" w:rsidRPr="00907014" w:rsidRDefault="00907014" w:rsidP="00907014">
      <w:pPr>
        <w:rPr>
          <w:rFonts w:cs="Arial"/>
          <w:szCs w:val="24"/>
        </w:rPr>
      </w:pPr>
      <w:r w:rsidRPr="00907014">
        <w:rPr>
          <w:rFonts w:cs="Arial"/>
          <w:szCs w:val="24"/>
        </w:rPr>
        <w:t>We strive to create an environment where our people are encouraged and supported to do their jobs to the very best of their abilities. We have</w:t>
      </w:r>
      <w:r w:rsidR="00FC747D">
        <w:rPr>
          <w:rFonts w:cs="Arial"/>
          <w:szCs w:val="24"/>
        </w:rPr>
        <w:t xml:space="preserve"> </w:t>
      </w:r>
      <w:r w:rsidRPr="00907014">
        <w:rPr>
          <w:rFonts w:cs="Arial"/>
          <w:szCs w:val="24"/>
        </w:rPr>
        <w:t>a key performance</w:t>
      </w:r>
      <w:r w:rsidR="00FC747D">
        <w:rPr>
          <w:rFonts w:cs="Arial"/>
          <w:szCs w:val="24"/>
        </w:rPr>
        <w:t xml:space="preserve"> </w:t>
      </w:r>
      <w:r w:rsidRPr="00907014">
        <w:rPr>
          <w:rFonts w:cs="Arial"/>
          <w:szCs w:val="24"/>
        </w:rPr>
        <w:t>indicator that measures staff engagement through a confidential annual staff survey. During 2022–23 our staff engagement rating was 66%, a slight decrease on previous years’ results. We are working to improve this rating with a range of initiatives and strategies, many of which are outlined on the following pages.</w:t>
      </w:r>
    </w:p>
    <w:p w14:paraId="17FFA267" w14:textId="77777777" w:rsidR="00D61391" w:rsidRDefault="00D61391" w:rsidP="00907014">
      <w:pPr>
        <w:rPr>
          <w:rFonts w:cs="Arial"/>
          <w:szCs w:val="24"/>
        </w:rPr>
      </w:pPr>
    </w:p>
    <w:p w14:paraId="1BEE3FCD" w14:textId="77777777" w:rsidR="00763D1A" w:rsidRDefault="00763D1A" w:rsidP="00907014">
      <w:pPr>
        <w:rPr>
          <w:rFonts w:cs="Arial"/>
          <w:szCs w:val="24"/>
        </w:rPr>
      </w:pPr>
      <w:r>
        <w:rPr>
          <w:rFonts w:cs="Arial"/>
          <w:szCs w:val="24"/>
        </w:rPr>
        <w:br w:type="page"/>
      </w:r>
    </w:p>
    <w:p w14:paraId="036E8345" w14:textId="69F5F614" w:rsidR="00907014" w:rsidRPr="00907014" w:rsidRDefault="00D61391" w:rsidP="00907014">
      <w:pPr>
        <w:rPr>
          <w:rFonts w:cs="Arial"/>
          <w:szCs w:val="24"/>
        </w:rPr>
      </w:pPr>
      <w:r w:rsidRPr="00FC747D">
        <w:rPr>
          <w:rFonts w:cs="Arial"/>
          <w:szCs w:val="24"/>
        </w:rPr>
        <w:t>&lt;pp&gt;4</w:t>
      </w:r>
      <w:r>
        <w:rPr>
          <w:rFonts w:cs="Arial"/>
          <w:szCs w:val="24"/>
        </w:rPr>
        <w:t>4</w:t>
      </w:r>
    </w:p>
    <w:p w14:paraId="577F4293" w14:textId="77777777" w:rsidR="00907014" w:rsidRPr="00FC747D" w:rsidRDefault="00907014" w:rsidP="00ED649F">
      <w:pPr>
        <w:pStyle w:val="Heading4"/>
      </w:pPr>
      <w:bookmarkStart w:id="45" w:name="_Working_at_WATC"/>
      <w:bookmarkEnd w:id="45"/>
      <w:r w:rsidRPr="00FC747D">
        <w:t>Working at WATC</w:t>
      </w:r>
    </w:p>
    <w:p w14:paraId="4829D3E6" w14:textId="77777777" w:rsidR="00907014" w:rsidRPr="00907014" w:rsidRDefault="00907014" w:rsidP="00907014">
      <w:pPr>
        <w:rPr>
          <w:rFonts w:cs="Arial"/>
          <w:szCs w:val="24"/>
        </w:rPr>
      </w:pPr>
      <w:r w:rsidRPr="00907014">
        <w:rPr>
          <w:rFonts w:cs="Arial"/>
          <w:szCs w:val="24"/>
        </w:rPr>
        <w:t>Careers at WATC are a rewarding endeavour that offer interesting and challenging work in a collaborative workplace culture. We recognise the diversity of our team as an asset that provides a variety of perspectives and cultural experiences. We are proud of our inclusive culture and strive for constant improvement through open and respectful communication.</w:t>
      </w:r>
    </w:p>
    <w:p w14:paraId="77DBED44" w14:textId="77777777" w:rsidR="00907014" w:rsidRPr="00907014" w:rsidRDefault="00907014" w:rsidP="00907014">
      <w:pPr>
        <w:rPr>
          <w:rFonts w:cs="Arial"/>
          <w:szCs w:val="24"/>
        </w:rPr>
      </w:pPr>
      <w:r w:rsidRPr="00907014">
        <w:rPr>
          <w:rFonts w:cs="Arial"/>
          <w:szCs w:val="24"/>
        </w:rPr>
        <w:t>At WATC we offer a range of benefits, beyond remuneration, that appeal to both prospective and current employees. This year we reviewed and improved how we articulate and communicate these benefits, in and outside of our organisation.</w:t>
      </w:r>
    </w:p>
    <w:p w14:paraId="2EE3CC4E" w14:textId="77777777" w:rsidR="00907014" w:rsidRPr="00907014" w:rsidRDefault="00907014" w:rsidP="00907014">
      <w:pPr>
        <w:rPr>
          <w:rFonts w:cs="Arial"/>
          <w:szCs w:val="24"/>
        </w:rPr>
      </w:pPr>
      <w:r w:rsidRPr="00907014">
        <w:rPr>
          <w:rFonts w:cs="Arial"/>
          <w:szCs w:val="24"/>
        </w:rPr>
        <w:t>For external audiences, the Careers page of our new website was designed around the journey prospective employees would take, highlighting our value proposition and pertinent information.</w:t>
      </w:r>
    </w:p>
    <w:p w14:paraId="47DD15F2" w14:textId="77777777" w:rsidR="00907014" w:rsidRPr="00907014" w:rsidRDefault="00907014" w:rsidP="00907014">
      <w:pPr>
        <w:rPr>
          <w:rFonts w:cs="Arial"/>
          <w:szCs w:val="24"/>
        </w:rPr>
      </w:pPr>
      <w:r w:rsidRPr="00907014">
        <w:rPr>
          <w:rFonts w:cs="Arial"/>
          <w:szCs w:val="24"/>
        </w:rPr>
        <w:t>Internally, we communicated key information with the team through all staff presentations and the development of our HR Matters communications site. HR Matters is the platform where employees can access staff programs, initiatives and benefits, some of which are outlined in the following highlights.</w:t>
      </w:r>
    </w:p>
    <w:p w14:paraId="45B3ED04" w14:textId="77777777" w:rsidR="00380D45" w:rsidRDefault="00380D45" w:rsidP="00FC747D">
      <w:pPr>
        <w:rPr>
          <w:rStyle w:val="Heading5Char"/>
        </w:rPr>
      </w:pPr>
    </w:p>
    <w:p w14:paraId="079FB983" w14:textId="5D19E6B1" w:rsidR="00907014" w:rsidRDefault="00FC747D" w:rsidP="00FC747D">
      <w:pPr>
        <w:rPr>
          <w:rFonts w:cs="Arial"/>
          <w:szCs w:val="24"/>
        </w:rPr>
      </w:pPr>
      <w:r w:rsidRPr="00ED649F">
        <w:rPr>
          <w:rStyle w:val="Heading5Char"/>
        </w:rPr>
        <w:t xml:space="preserve">Diversity and Inclusion Plan </w:t>
      </w:r>
      <w:r w:rsidR="00B533EB">
        <w:rPr>
          <w:rFonts w:cs="Arial"/>
          <w:b/>
          <w:bCs/>
          <w:szCs w:val="24"/>
        </w:rPr>
        <w:t xml:space="preserve">- </w:t>
      </w:r>
      <w:r w:rsidRPr="00FC747D">
        <w:rPr>
          <w:rFonts w:cs="Arial"/>
          <w:szCs w:val="24"/>
        </w:rPr>
        <w:t xml:space="preserve">This year, WATC launched its diversity and inclusion plan as part of our journey to better inclusivity. This included a range of sessions and events to drive First Nations awareness, reinforce our role in reconciliation and broaden our collective perspective. Interactive sessions included an Acknowledgement of Country workshop, a Living with Disability presentation, and training in unconscious bias. </w:t>
      </w:r>
    </w:p>
    <w:p w14:paraId="438D77AA" w14:textId="4F2F3608" w:rsidR="00FC747D" w:rsidRPr="00907014" w:rsidRDefault="00FC747D" w:rsidP="00FC747D">
      <w:pPr>
        <w:rPr>
          <w:rFonts w:cs="Arial"/>
          <w:szCs w:val="24"/>
        </w:rPr>
      </w:pPr>
      <w:r w:rsidRPr="00ED649F">
        <w:rPr>
          <w:rStyle w:val="Heading5Char"/>
        </w:rPr>
        <w:t>Supporting Women in Finance</w:t>
      </w:r>
      <w:r w:rsidRPr="00FC747D">
        <w:rPr>
          <w:rFonts w:cs="Arial"/>
          <w:b/>
          <w:bCs/>
          <w:szCs w:val="24"/>
        </w:rPr>
        <w:t xml:space="preserve"> </w:t>
      </w:r>
      <w:r w:rsidR="00B533EB">
        <w:rPr>
          <w:rFonts w:cs="Arial"/>
          <w:b/>
          <w:bCs/>
          <w:szCs w:val="24"/>
        </w:rPr>
        <w:t xml:space="preserve">- </w:t>
      </w:r>
      <w:r w:rsidRPr="00FC747D">
        <w:rPr>
          <w:rFonts w:cs="Arial"/>
          <w:szCs w:val="24"/>
        </w:rPr>
        <w:t xml:space="preserve">At WATC we are actively working to attract women to the financial sector. Of the new staff joining our team during the 2022–23 financial year, 41% were women, increasing our overall female representation by close to 10%. In March we celebrated International Women’s Day with a panel discussion in collaboration with the Department of Treasury, further recognising and acknowledging the contributions of women in finance. </w:t>
      </w:r>
    </w:p>
    <w:p w14:paraId="5F72B961" w14:textId="77777777" w:rsidR="00B533EB" w:rsidRDefault="00B533EB" w:rsidP="00FC747D">
      <w:pPr>
        <w:rPr>
          <w:rFonts w:cs="Arial"/>
          <w:szCs w:val="24"/>
        </w:rPr>
      </w:pPr>
      <w:r>
        <w:rPr>
          <w:rFonts w:cs="Arial"/>
          <w:szCs w:val="24"/>
        </w:rPr>
        <w:br w:type="page"/>
      </w:r>
    </w:p>
    <w:p w14:paraId="47783C73" w14:textId="58B2D3C3" w:rsidR="00FC747D" w:rsidRPr="00D61391" w:rsidRDefault="00D61391" w:rsidP="00FC747D">
      <w:pPr>
        <w:rPr>
          <w:rFonts w:cs="Arial"/>
          <w:szCs w:val="24"/>
        </w:rPr>
      </w:pPr>
      <w:r w:rsidRPr="00FC747D">
        <w:rPr>
          <w:rFonts w:cs="Arial"/>
          <w:szCs w:val="24"/>
        </w:rPr>
        <w:t>&lt;pp&gt;4</w:t>
      </w:r>
      <w:r w:rsidRPr="00D61391">
        <w:rPr>
          <w:rFonts w:cs="Arial"/>
          <w:szCs w:val="24"/>
        </w:rPr>
        <w:t>5</w:t>
      </w:r>
    </w:p>
    <w:p w14:paraId="29F9DDB2" w14:textId="19260007" w:rsidR="00FC747D" w:rsidRDefault="00FC747D" w:rsidP="00FC747D">
      <w:pPr>
        <w:rPr>
          <w:rFonts w:cs="Arial"/>
          <w:szCs w:val="24"/>
        </w:rPr>
      </w:pPr>
      <w:r w:rsidRPr="00ED649F">
        <w:rPr>
          <w:rStyle w:val="Heading5Char"/>
        </w:rPr>
        <w:t>Continuous Learning and Development</w:t>
      </w:r>
      <w:r w:rsidRPr="00FC747D">
        <w:rPr>
          <w:rFonts w:cs="Arial"/>
          <w:b/>
          <w:bCs/>
          <w:szCs w:val="24"/>
        </w:rPr>
        <w:t xml:space="preserve"> </w:t>
      </w:r>
      <w:r w:rsidR="00B533EB">
        <w:rPr>
          <w:rFonts w:cs="Arial"/>
          <w:b/>
          <w:bCs/>
          <w:szCs w:val="24"/>
        </w:rPr>
        <w:t xml:space="preserve">- </w:t>
      </w:r>
      <w:r w:rsidRPr="00FC747D">
        <w:rPr>
          <w:rFonts w:cs="Arial"/>
          <w:szCs w:val="24"/>
        </w:rPr>
        <w:t xml:space="preserve">WATC team members are encouraged and supported to undertake professional development, training courses, professional memberships and structured learning to develop their skills and abilities. During the year we introduced individual development plans for all staff. Prepared in conjunction with managers, the plans identify opportunities to enhance current skills and build new capabilities. </w:t>
      </w:r>
    </w:p>
    <w:p w14:paraId="3977AA5C" w14:textId="7DB86F25" w:rsidR="00FC747D" w:rsidRDefault="00FC747D" w:rsidP="00FC747D">
      <w:pPr>
        <w:rPr>
          <w:rFonts w:cs="Arial"/>
          <w:szCs w:val="24"/>
        </w:rPr>
      </w:pPr>
      <w:r w:rsidRPr="00ED649F">
        <w:rPr>
          <w:rStyle w:val="Heading5Char"/>
        </w:rPr>
        <w:t>New Reward and Recognition Program</w:t>
      </w:r>
      <w:r w:rsidRPr="00FC747D">
        <w:rPr>
          <w:rFonts w:cs="Arial"/>
          <w:b/>
          <w:bCs/>
          <w:szCs w:val="24"/>
        </w:rPr>
        <w:t xml:space="preserve"> </w:t>
      </w:r>
      <w:r w:rsidR="00B533EB">
        <w:rPr>
          <w:rFonts w:cs="Arial"/>
          <w:b/>
          <w:bCs/>
          <w:szCs w:val="24"/>
        </w:rPr>
        <w:t xml:space="preserve">- </w:t>
      </w:r>
      <w:r w:rsidRPr="00FC747D">
        <w:rPr>
          <w:rFonts w:cs="Arial"/>
          <w:szCs w:val="24"/>
        </w:rPr>
        <w:t xml:space="preserve">Early in 2023, we relaunched our Reward and Recognition Program based on feedback, best practice and ongoing consultation. The new program supports employee connection and features a wider range of categories to recognise individual and branch contributions, major initiatives, tenure, and more. Since relaunching the program, the number of monthly nominations recognising individual staff contributions has increased by 300%. </w:t>
      </w:r>
    </w:p>
    <w:p w14:paraId="1B089879" w14:textId="04C32AD8" w:rsidR="00FC747D" w:rsidRDefault="00FC747D" w:rsidP="00FC747D">
      <w:pPr>
        <w:rPr>
          <w:rFonts w:cs="Arial"/>
          <w:szCs w:val="24"/>
        </w:rPr>
      </w:pPr>
      <w:r w:rsidRPr="00ED649F">
        <w:rPr>
          <w:rStyle w:val="Heading5Char"/>
        </w:rPr>
        <w:t>Flexible Working Arrangements</w:t>
      </w:r>
      <w:r w:rsidRPr="00FC747D">
        <w:rPr>
          <w:rFonts w:cs="Arial"/>
          <w:b/>
          <w:bCs/>
          <w:szCs w:val="24"/>
        </w:rPr>
        <w:t xml:space="preserve"> </w:t>
      </w:r>
      <w:r w:rsidR="00B533EB">
        <w:rPr>
          <w:rFonts w:cs="Arial"/>
          <w:b/>
          <w:bCs/>
          <w:szCs w:val="24"/>
        </w:rPr>
        <w:t xml:space="preserve">- </w:t>
      </w:r>
      <w:r w:rsidRPr="00FC747D">
        <w:rPr>
          <w:rFonts w:cs="Arial"/>
          <w:szCs w:val="24"/>
        </w:rPr>
        <w:t xml:space="preserve">Our flexible working policy provides our people a variety of working arrangements, including working from home, flexible start and finish times, compressed work schedules, part-time work opportunities, and more. Since the new policy was implemented, 65% of our people have established regular working-from-home arrangements. </w:t>
      </w:r>
    </w:p>
    <w:p w14:paraId="586B083C" w14:textId="0DE1B738" w:rsidR="00FC747D" w:rsidRDefault="00FC747D" w:rsidP="00FC747D">
      <w:pPr>
        <w:rPr>
          <w:rFonts w:cs="Arial"/>
          <w:szCs w:val="24"/>
        </w:rPr>
      </w:pPr>
      <w:r w:rsidRPr="00ED649F">
        <w:rPr>
          <w:rStyle w:val="Heading5Char"/>
        </w:rPr>
        <w:t xml:space="preserve">Health and Wellbeing Calendar </w:t>
      </w:r>
      <w:r w:rsidR="00B533EB">
        <w:rPr>
          <w:rFonts w:cs="Arial"/>
          <w:b/>
          <w:bCs/>
          <w:szCs w:val="24"/>
        </w:rPr>
        <w:t xml:space="preserve">- </w:t>
      </w:r>
      <w:r w:rsidRPr="00FC747D">
        <w:rPr>
          <w:rFonts w:cs="Arial"/>
          <w:szCs w:val="24"/>
        </w:rPr>
        <w:t xml:space="preserve">In addition to our ongoing wellbeing initiatives, including our employee assistance program, gym and fitness classes, flu vaccinations, skin cancer screenings and health checks, we rolled out a new wellbeing calendar this year. The initiative focussed on a new topic each month, which was specifically chosen to improve team health and mindfulness. </w:t>
      </w:r>
    </w:p>
    <w:p w14:paraId="70E6EDBA" w14:textId="77777777" w:rsidR="00FC747D" w:rsidRDefault="00FC747D" w:rsidP="00FC747D">
      <w:pPr>
        <w:ind w:firstLine="720"/>
        <w:rPr>
          <w:rFonts w:cs="Arial"/>
          <w:szCs w:val="24"/>
        </w:rPr>
      </w:pPr>
    </w:p>
    <w:p w14:paraId="188CFE3B" w14:textId="6AB3DE2B" w:rsidR="00907014" w:rsidRPr="00FC747D" w:rsidRDefault="00907014" w:rsidP="00275981">
      <w:pPr>
        <w:pStyle w:val="Heading4"/>
      </w:pPr>
      <w:r w:rsidRPr="00FC747D">
        <w:t>Graduate Program</w:t>
      </w:r>
    </w:p>
    <w:p w14:paraId="7401EE47" w14:textId="77777777" w:rsidR="00907014" w:rsidRPr="00907014" w:rsidRDefault="00907014" w:rsidP="00907014">
      <w:pPr>
        <w:rPr>
          <w:rFonts w:cs="Arial"/>
          <w:szCs w:val="24"/>
        </w:rPr>
      </w:pPr>
      <w:r w:rsidRPr="00907014">
        <w:rPr>
          <w:rFonts w:cs="Arial"/>
          <w:szCs w:val="24"/>
        </w:rPr>
        <w:t>WATC regularly accommodates short-term placements for newly employed graduates from Western Australian Government agencies. The placements with WATC provide graduates with an understanding of our role within government and financial markets while exposing them to a variety of development opportunities.</w:t>
      </w:r>
    </w:p>
    <w:p w14:paraId="0926BE1C" w14:textId="77777777" w:rsidR="00907014" w:rsidRPr="00907014" w:rsidRDefault="00907014" w:rsidP="00907014">
      <w:pPr>
        <w:rPr>
          <w:rFonts w:cs="Arial"/>
          <w:szCs w:val="24"/>
        </w:rPr>
      </w:pPr>
      <w:r w:rsidRPr="00907014">
        <w:rPr>
          <w:rFonts w:cs="Arial"/>
          <w:szCs w:val="24"/>
        </w:rPr>
        <w:t>During 2022–23, we hosted two graduates who worked on a range of projects while spending time with our Economics and Advisory Services teams. During their rotation with us, and in addition to contributing to projects that supported our clients and the State, we assisted the graduates to develop their skills in modelling, financial analysis, reporting and presenting financial information.</w:t>
      </w:r>
    </w:p>
    <w:p w14:paraId="2E57E761" w14:textId="77777777" w:rsidR="00907014" w:rsidRDefault="00907014" w:rsidP="00907014">
      <w:pPr>
        <w:rPr>
          <w:rFonts w:cs="Arial"/>
          <w:szCs w:val="24"/>
        </w:rPr>
      </w:pPr>
    </w:p>
    <w:p w14:paraId="79B38B2F" w14:textId="77777777" w:rsidR="00B533EB" w:rsidRDefault="00B533EB" w:rsidP="00907014">
      <w:pPr>
        <w:rPr>
          <w:rFonts w:cs="Arial"/>
          <w:szCs w:val="24"/>
        </w:rPr>
      </w:pPr>
      <w:r>
        <w:rPr>
          <w:rFonts w:cs="Arial"/>
          <w:szCs w:val="24"/>
        </w:rPr>
        <w:br w:type="page"/>
      </w:r>
    </w:p>
    <w:p w14:paraId="206A1913" w14:textId="2FB624EE" w:rsidR="00D61391" w:rsidRPr="00907014" w:rsidRDefault="00D61391" w:rsidP="00907014">
      <w:pPr>
        <w:rPr>
          <w:rFonts w:cs="Arial"/>
          <w:szCs w:val="24"/>
        </w:rPr>
      </w:pPr>
      <w:r w:rsidRPr="00FC747D">
        <w:rPr>
          <w:rFonts w:cs="Arial"/>
          <w:szCs w:val="24"/>
        </w:rPr>
        <w:t>&lt;pp&gt;4</w:t>
      </w:r>
      <w:r>
        <w:rPr>
          <w:rFonts w:cs="Arial"/>
          <w:szCs w:val="24"/>
        </w:rPr>
        <w:t>6</w:t>
      </w:r>
    </w:p>
    <w:p w14:paraId="6F7F22A6" w14:textId="77777777" w:rsidR="00907014" w:rsidRPr="00FC747D" w:rsidRDefault="00907014" w:rsidP="00275981">
      <w:pPr>
        <w:pStyle w:val="Heading4"/>
      </w:pPr>
      <w:r w:rsidRPr="00FC747D">
        <w:t>Safety Legislation</w:t>
      </w:r>
    </w:p>
    <w:p w14:paraId="7B613B67" w14:textId="77777777" w:rsidR="00907014" w:rsidRPr="00907014" w:rsidRDefault="00907014" w:rsidP="00907014">
      <w:pPr>
        <w:rPr>
          <w:rFonts w:cs="Arial"/>
          <w:szCs w:val="24"/>
        </w:rPr>
      </w:pPr>
      <w:r w:rsidRPr="00907014">
        <w:rPr>
          <w:rFonts w:cs="Arial"/>
          <w:szCs w:val="24"/>
        </w:rPr>
        <w:t xml:space="preserve">We are committed to providing a safe and healthy working environment that promotes wellbeing and complies with the relevant legislation. We continued to align with the </w:t>
      </w:r>
      <w:r w:rsidRPr="00380D45">
        <w:rPr>
          <w:rFonts w:cs="Arial"/>
          <w:i/>
          <w:iCs/>
          <w:szCs w:val="24"/>
        </w:rPr>
        <w:t>Work Health and Safety Act 2020</w:t>
      </w:r>
      <w:r w:rsidRPr="00907014">
        <w:rPr>
          <w:rFonts w:cs="Arial"/>
          <w:szCs w:val="24"/>
        </w:rPr>
        <w:t xml:space="preserve"> and regulations that came into effect during March 2022, ensuring that everyone remains aware of their responsibilities and obligations.</w:t>
      </w:r>
    </w:p>
    <w:p w14:paraId="59AB4D94" w14:textId="77777777" w:rsidR="00907014" w:rsidRPr="00FC747D" w:rsidRDefault="00907014" w:rsidP="00275981">
      <w:pPr>
        <w:pStyle w:val="Heading4"/>
      </w:pPr>
      <w:r w:rsidRPr="00FC747D">
        <w:t>Annual Performance on Work Health and Safety Management</w:t>
      </w:r>
    </w:p>
    <w:p w14:paraId="7B9C3359" w14:textId="623D714A" w:rsidR="00907014" w:rsidRPr="00907014" w:rsidRDefault="00907014" w:rsidP="00907014">
      <w:pPr>
        <w:rPr>
          <w:rFonts w:cs="Arial"/>
          <w:szCs w:val="24"/>
        </w:rPr>
      </w:pPr>
      <w:r w:rsidRPr="00907014">
        <w:rPr>
          <w:rFonts w:cs="Arial"/>
          <w:szCs w:val="24"/>
        </w:rPr>
        <w:t>Through a culture of continuous improvement in workplace health, safety and wellbeing, we aim to achieve and maintain a zero lost-time-injury rate, and actively encourage and facilitate team wellbeing. We held four Work Health and Safety (WHS) committee meetings during 2022–23.</w:t>
      </w:r>
      <w:r w:rsidR="00B533EB">
        <w:rPr>
          <w:rFonts w:cs="Arial"/>
          <w:szCs w:val="24"/>
        </w:rPr>
        <w:t xml:space="preserve"> </w:t>
      </w:r>
      <w:r w:rsidRPr="00907014">
        <w:rPr>
          <w:rFonts w:cs="Arial"/>
          <w:szCs w:val="24"/>
        </w:rPr>
        <w:t>These were attended by both our team health and safety representatives and members of management. Regular monthly workplace inspections were performed, with identified issues reported and managed. We complied with all legislation relating to WHS, workers’ compensation and injury management.</w:t>
      </w:r>
    </w:p>
    <w:p w14:paraId="49657B12" w14:textId="77777777" w:rsidR="00907014" w:rsidRPr="00907014" w:rsidRDefault="00907014" w:rsidP="00907014">
      <w:pPr>
        <w:rPr>
          <w:rFonts w:cs="Arial"/>
          <w:szCs w:val="24"/>
        </w:rPr>
      </w:pPr>
      <w:r w:rsidRPr="00907014">
        <w:rPr>
          <w:rFonts w:cs="Arial"/>
          <w:szCs w:val="24"/>
        </w:rPr>
        <w:t xml:space="preserve">In accordance with the reporting requirements of </w:t>
      </w:r>
      <w:r w:rsidRPr="00380D45">
        <w:rPr>
          <w:rFonts w:cs="Arial"/>
          <w:i/>
          <w:iCs/>
          <w:szCs w:val="24"/>
        </w:rPr>
        <w:t>Treasurer’s Instruction 903 (13)</w:t>
      </w:r>
      <w:r w:rsidRPr="00907014">
        <w:rPr>
          <w:rFonts w:cs="Arial"/>
          <w:szCs w:val="24"/>
        </w:rPr>
        <w:t>, there were no lost time injuries, as outlined in the following table. No workers’ compensation claims were made.</w:t>
      </w:r>
    </w:p>
    <w:tbl>
      <w:tblPr>
        <w:tblW w:w="989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402"/>
        <w:gridCol w:w="1247"/>
        <w:gridCol w:w="1272"/>
        <w:gridCol w:w="1222"/>
        <w:gridCol w:w="1247"/>
        <w:gridCol w:w="1500"/>
      </w:tblGrid>
      <w:tr w:rsidR="00FC747D" w:rsidRPr="00FC747D" w14:paraId="7DE4C594" w14:textId="77777777" w:rsidTr="00380D45">
        <w:trPr>
          <w:trHeight w:val="138"/>
        </w:trPr>
        <w:tc>
          <w:tcPr>
            <w:tcW w:w="3402" w:type="dxa"/>
          </w:tcPr>
          <w:p w14:paraId="55645CAD" w14:textId="3778540F" w:rsidR="00FC747D" w:rsidRPr="00252580" w:rsidRDefault="00FC747D" w:rsidP="00B533EB">
            <w:pPr>
              <w:spacing w:after="0"/>
              <w:ind w:right="358"/>
              <w:rPr>
                <w:rFonts w:cs="Arial"/>
                <w:b/>
                <w:bCs/>
                <w:szCs w:val="24"/>
              </w:rPr>
            </w:pPr>
            <w:r w:rsidRPr="00252580">
              <w:rPr>
                <w:rFonts w:cs="Arial"/>
                <w:b/>
                <w:bCs/>
                <w:szCs w:val="24"/>
              </w:rPr>
              <w:t>Measures</w:t>
            </w:r>
          </w:p>
        </w:tc>
        <w:tc>
          <w:tcPr>
            <w:tcW w:w="1247" w:type="dxa"/>
          </w:tcPr>
          <w:p w14:paraId="06442E58" w14:textId="77777777" w:rsidR="00FC747D" w:rsidRPr="00571DCB" w:rsidRDefault="00FC747D" w:rsidP="00B533EB">
            <w:pPr>
              <w:spacing w:after="0"/>
              <w:rPr>
                <w:rStyle w:val="A4"/>
                <w:rFonts w:cs="Arial"/>
                <w:sz w:val="24"/>
                <w:szCs w:val="24"/>
              </w:rPr>
            </w:pPr>
          </w:p>
        </w:tc>
        <w:tc>
          <w:tcPr>
            <w:tcW w:w="1272" w:type="dxa"/>
          </w:tcPr>
          <w:p w14:paraId="00B2A31D" w14:textId="77777777" w:rsidR="00FC747D" w:rsidRPr="00571DCB" w:rsidRDefault="00FC747D" w:rsidP="00B533EB">
            <w:pPr>
              <w:spacing w:after="0"/>
              <w:rPr>
                <w:rStyle w:val="A4"/>
                <w:rFonts w:cs="Arial"/>
                <w:sz w:val="24"/>
                <w:szCs w:val="24"/>
              </w:rPr>
            </w:pPr>
          </w:p>
        </w:tc>
        <w:tc>
          <w:tcPr>
            <w:tcW w:w="1222" w:type="dxa"/>
          </w:tcPr>
          <w:p w14:paraId="60284B67" w14:textId="77777777" w:rsidR="00FC747D" w:rsidRPr="00571DCB" w:rsidRDefault="00FC747D" w:rsidP="00B533EB">
            <w:pPr>
              <w:spacing w:after="0"/>
              <w:rPr>
                <w:rStyle w:val="A4"/>
                <w:rFonts w:cs="Arial"/>
                <w:sz w:val="24"/>
                <w:szCs w:val="24"/>
              </w:rPr>
            </w:pPr>
          </w:p>
        </w:tc>
        <w:tc>
          <w:tcPr>
            <w:tcW w:w="1247" w:type="dxa"/>
          </w:tcPr>
          <w:p w14:paraId="04E18D48" w14:textId="13E72997" w:rsidR="00FC747D" w:rsidRPr="00252580" w:rsidRDefault="00FC747D" w:rsidP="00B533EB">
            <w:pPr>
              <w:spacing w:after="0"/>
              <w:rPr>
                <w:rFonts w:cs="Arial"/>
                <w:b/>
                <w:bCs/>
                <w:szCs w:val="24"/>
              </w:rPr>
            </w:pPr>
            <w:r w:rsidRPr="00252580">
              <w:rPr>
                <w:rFonts w:cs="Arial"/>
                <w:b/>
                <w:bCs/>
                <w:szCs w:val="24"/>
              </w:rPr>
              <w:t>Targets</w:t>
            </w:r>
          </w:p>
        </w:tc>
        <w:tc>
          <w:tcPr>
            <w:tcW w:w="1500" w:type="dxa"/>
          </w:tcPr>
          <w:p w14:paraId="5BF5C072" w14:textId="748D9690" w:rsidR="00FC747D" w:rsidRPr="00252580" w:rsidRDefault="00FC747D" w:rsidP="00B533EB">
            <w:pPr>
              <w:spacing w:after="0"/>
              <w:rPr>
                <w:rFonts w:cs="Arial"/>
                <w:b/>
                <w:bCs/>
                <w:szCs w:val="24"/>
              </w:rPr>
            </w:pPr>
            <w:r w:rsidRPr="00252580">
              <w:rPr>
                <w:rFonts w:cs="Arial"/>
                <w:b/>
                <w:bCs/>
                <w:szCs w:val="24"/>
              </w:rPr>
              <w:t>Comments on Result</w:t>
            </w:r>
          </w:p>
        </w:tc>
      </w:tr>
      <w:tr w:rsidR="00FC747D" w:rsidRPr="00FC747D" w14:paraId="40E2B87F" w14:textId="77777777" w:rsidTr="00380D45">
        <w:trPr>
          <w:trHeight w:val="829"/>
        </w:trPr>
        <w:tc>
          <w:tcPr>
            <w:tcW w:w="3402" w:type="dxa"/>
          </w:tcPr>
          <w:p w14:paraId="5101D09B" w14:textId="77777777" w:rsidR="00FC747D" w:rsidRPr="00FC747D" w:rsidRDefault="00FC747D" w:rsidP="00B533EB">
            <w:pPr>
              <w:spacing w:after="0"/>
              <w:ind w:right="358"/>
              <w:rPr>
                <w:rFonts w:cs="Arial"/>
                <w:szCs w:val="24"/>
              </w:rPr>
            </w:pPr>
          </w:p>
        </w:tc>
        <w:tc>
          <w:tcPr>
            <w:tcW w:w="1247" w:type="dxa"/>
          </w:tcPr>
          <w:p w14:paraId="4DAC9D67" w14:textId="2045F538" w:rsidR="00FC747D" w:rsidRPr="00FC747D" w:rsidRDefault="00FC747D" w:rsidP="00B533EB">
            <w:pPr>
              <w:spacing w:after="0"/>
              <w:rPr>
                <w:rFonts w:cs="Arial"/>
                <w:szCs w:val="24"/>
              </w:rPr>
            </w:pPr>
            <w:r w:rsidRPr="00FC747D">
              <w:rPr>
                <w:rStyle w:val="A4"/>
                <w:rFonts w:cs="Arial"/>
                <w:sz w:val="24"/>
                <w:szCs w:val="24"/>
              </w:rPr>
              <w:t>2020–21</w:t>
            </w:r>
            <w:r w:rsidRPr="00D61391">
              <w:rPr>
                <w:rStyle w:val="A28"/>
                <w:rFonts w:cs="Arial"/>
                <w:sz w:val="24"/>
                <w:szCs w:val="24"/>
                <w:vertAlign w:val="superscript"/>
              </w:rPr>
              <w:t xml:space="preserve">1 </w:t>
            </w:r>
            <w:r w:rsidRPr="00FC747D">
              <w:rPr>
                <w:rStyle w:val="A6"/>
                <w:rFonts w:cs="Arial"/>
                <w:sz w:val="24"/>
                <w:szCs w:val="24"/>
              </w:rPr>
              <w:t xml:space="preserve">(Base Year) </w:t>
            </w:r>
          </w:p>
        </w:tc>
        <w:tc>
          <w:tcPr>
            <w:tcW w:w="1272" w:type="dxa"/>
          </w:tcPr>
          <w:p w14:paraId="721F631D" w14:textId="36DD2290" w:rsidR="00FC747D" w:rsidRPr="00FC747D" w:rsidRDefault="00FC747D" w:rsidP="00B533EB">
            <w:pPr>
              <w:spacing w:after="0"/>
              <w:rPr>
                <w:rFonts w:cs="Arial"/>
                <w:szCs w:val="24"/>
              </w:rPr>
            </w:pPr>
            <w:r w:rsidRPr="00FC747D">
              <w:rPr>
                <w:rStyle w:val="A4"/>
                <w:rFonts w:cs="Arial"/>
                <w:sz w:val="24"/>
                <w:szCs w:val="24"/>
              </w:rPr>
              <w:t xml:space="preserve">2021–22 </w:t>
            </w:r>
            <w:r w:rsidRPr="00FC747D">
              <w:rPr>
                <w:rStyle w:val="A6"/>
                <w:rFonts w:cs="Arial"/>
                <w:sz w:val="24"/>
                <w:szCs w:val="24"/>
              </w:rPr>
              <w:t xml:space="preserve">(Prior Year) </w:t>
            </w:r>
          </w:p>
        </w:tc>
        <w:tc>
          <w:tcPr>
            <w:tcW w:w="1222" w:type="dxa"/>
          </w:tcPr>
          <w:p w14:paraId="392A428D" w14:textId="5C83B126" w:rsidR="00FC747D" w:rsidRPr="00FC747D" w:rsidRDefault="00FC747D" w:rsidP="00B533EB">
            <w:pPr>
              <w:spacing w:after="0"/>
              <w:rPr>
                <w:rFonts w:cs="Arial"/>
                <w:b/>
                <w:bCs/>
                <w:szCs w:val="24"/>
              </w:rPr>
            </w:pPr>
            <w:r w:rsidRPr="00FC747D">
              <w:rPr>
                <w:rStyle w:val="A4"/>
                <w:rFonts w:cs="Arial"/>
                <w:sz w:val="24"/>
                <w:szCs w:val="24"/>
              </w:rPr>
              <w:t xml:space="preserve">2022–23 </w:t>
            </w:r>
            <w:r w:rsidRPr="00FC747D">
              <w:rPr>
                <w:rStyle w:val="A6"/>
                <w:rFonts w:cs="Arial"/>
                <w:sz w:val="24"/>
                <w:szCs w:val="24"/>
              </w:rPr>
              <w:t xml:space="preserve">(Current Year) </w:t>
            </w:r>
          </w:p>
        </w:tc>
        <w:tc>
          <w:tcPr>
            <w:tcW w:w="1247" w:type="dxa"/>
          </w:tcPr>
          <w:p w14:paraId="2547EE2C" w14:textId="77777777" w:rsidR="00FC747D" w:rsidRPr="00FC747D" w:rsidRDefault="00FC747D" w:rsidP="00B533EB">
            <w:pPr>
              <w:spacing w:after="0"/>
              <w:rPr>
                <w:rFonts w:cs="Arial"/>
                <w:szCs w:val="24"/>
              </w:rPr>
            </w:pPr>
          </w:p>
        </w:tc>
        <w:tc>
          <w:tcPr>
            <w:tcW w:w="1500" w:type="dxa"/>
          </w:tcPr>
          <w:p w14:paraId="5388C462" w14:textId="77777777" w:rsidR="00FC747D" w:rsidRPr="00FC747D" w:rsidRDefault="00FC747D" w:rsidP="00B533EB">
            <w:pPr>
              <w:spacing w:after="0"/>
              <w:rPr>
                <w:rFonts w:cs="Arial"/>
                <w:szCs w:val="24"/>
              </w:rPr>
            </w:pPr>
          </w:p>
        </w:tc>
      </w:tr>
      <w:tr w:rsidR="00FC747D" w:rsidRPr="00FC747D" w14:paraId="6212EE4C" w14:textId="77777777" w:rsidTr="00380D45">
        <w:trPr>
          <w:trHeight w:val="138"/>
        </w:trPr>
        <w:tc>
          <w:tcPr>
            <w:tcW w:w="3402" w:type="dxa"/>
          </w:tcPr>
          <w:p w14:paraId="37389219" w14:textId="77777777" w:rsidR="00FC747D" w:rsidRPr="00FC747D" w:rsidRDefault="00FC747D" w:rsidP="00B533EB">
            <w:pPr>
              <w:spacing w:after="0" w:line="259" w:lineRule="auto"/>
              <w:ind w:right="358"/>
              <w:rPr>
                <w:rFonts w:cs="Arial"/>
                <w:szCs w:val="24"/>
              </w:rPr>
            </w:pPr>
            <w:r w:rsidRPr="00FC747D">
              <w:rPr>
                <w:rFonts w:cs="Arial"/>
                <w:szCs w:val="24"/>
              </w:rPr>
              <w:t xml:space="preserve">Number of fatalities </w:t>
            </w:r>
          </w:p>
        </w:tc>
        <w:tc>
          <w:tcPr>
            <w:tcW w:w="1247" w:type="dxa"/>
          </w:tcPr>
          <w:p w14:paraId="10499643"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72" w:type="dxa"/>
          </w:tcPr>
          <w:p w14:paraId="72163F42"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22" w:type="dxa"/>
          </w:tcPr>
          <w:p w14:paraId="5A85CCA6" w14:textId="77777777" w:rsidR="00FC747D" w:rsidRPr="00FC747D" w:rsidRDefault="00FC747D" w:rsidP="00252580">
            <w:pPr>
              <w:spacing w:after="0" w:line="259" w:lineRule="auto"/>
              <w:jc w:val="right"/>
              <w:rPr>
                <w:rFonts w:cs="Arial"/>
                <w:szCs w:val="24"/>
              </w:rPr>
            </w:pPr>
            <w:r w:rsidRPr="00FC747D">
              <w:rPr>
                <w:rFonts w:cs="Arial"/>
                <w:b/>
                <w:bCs/>
                <w:szCs w:val="24"/>
              </w:rPr>
              <w:t xml:space="preserve">0 </w:t>
            </w:r>
          </w:p>
        </w:tc>
        <w:tc>
          <w:tcPr>
            <w:tcW w:w="1247" w:type="dxa"/>
          </w:tcPr>
          <w:p w14:paraId="5A08D7F1"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500" w:type="dxa"/>
          </w:tcPr>
          <w:p w14:paraId="20511803" w14:textId="77777777" w:rsidR="00FC747D" w:rsidRPr="00FC747D" w:rsidRDefault="00FC747D" w:rsidP="00B533EB">
            <w:pPr>
              <w:spacing w:after="0" w:line="259" w:lineRule="auto"/>
              <w:rPr>
                <w:rFonts w:cs="Arial"/>
                <w:szCs w:val="24"/>
              </w:rPr>
            </w:pPr>
            <w:r w:rsidRPr="00FC747D">
              <w:rPr>
                <w:rFonts w:cs="Arial"/>
                <w:szCs w:val="24"/>
              </w:rPr>
              <w:t xml:space="preserve">Achieved </w:t>
            </w:r>
          </w:p>
        </w:tc>
      </w:tr>
      <w:tr w:rsidR="00FC747D" w:rsidRPr="00FC747D" w14:paraId="3AD051FD" w14:textId="77777777" w:rsidTr="00380D45">
        <w:trPr>
          <w:trHeight w:val="243"/>
        </w:trPr>
        <w:tc>
          <w:tcPr>
            <w:tcW w:w="3402" w:type="dxa"/>
          </w:tcPr>
          <w:p w14:paraId="0B4CD731" w14:textId="77777777" w:rsidR="00FC747D" w:rsidRPr="00FC747D" w:rsidRDefault="00FC747D" w:rsidP="00B533EB">
            <w:pPr>
              <w:spacing w:after="0" w:line="259" w:lineRule="auto"/>
              <w:ind w:right="358"/>
              <w:rPr>
                <w:rFonts w:cs="Arial"/>
                <w:szCs w:val="24"/>
              </w:rPr>
            </w:pPr>
            <w:r w:rsidRPr="00FC747D">
              <w:rPr>
                <w:rFonts w:cs="Arial"/>
                <w:szCs w:val="24"/>
              </w:rPr>
              <w:t xml:space="preserve">Lost time injury and/or disease incidence rate </w:t>
            </w:r>
          </w:p>
        </w:tc>
        <w:tc>
          <w:tcPr>
            <w:tcW w:w="1247" w:type="dxa"/>
          </w:tcPr>
          <w:p w14:paraId="1DE836C3"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72" w:type="dxa"/>
          </w:tcPr>
          <w:p w14:paraId="7089A703"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22" w:type="dxa"/>
          </w:tcPr>
          <w:p w14:paraId="6BD90590" w14:textId="77777777" w:rsidR="00FC747D" w:rsidRPr="00FC747D" w:rsidRDefault="00FC747D" w:rsidP="00252580">
            <w:pPr>
              <w:spacing w:after="0" w:line="259" w:lineRule="auto"/>
              <w:jc w:val="right"/>
              <w:rPr>
                <w:rFonts w:cs="Arial"/>
                <w:szCs w:val="24"/>
              </w:rPr>
            </w:pPr>
            <w:r w:rsidRPr="00FC747D">
              <w:rPr>
                <w:rFonts w:cs="Arial"/>
                <w:b/>
                <w:bCs/>
                <w:szCs w:val="24"/>
              </w:rPr>
              <w:t xml:space="preserve">0 </w:t>
            </w:r>
          </w:p>
        </w:tc>
        <w:tc>
          <w:tcPr>
            <w:tcW w:w="1247" w:type="dxa"/>
          </w:tcPr>
          <w:p w14:paraId="7FB75FAB"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500" w:type="dxa"/>
          </w:tcPr>
          <w:p w14:paraId="38DE14CA" w14:textId="77777777" w:rsidR="00FC747D" w:rsidRPr="00FC747D" w:rsidRDefault="00FC747D" w:rsidP="00B533EB">
            <w:pPr>
              <w:spacing w:after="0" w:line="259" w:lineRule="auto"/>
              <w:rPr>
                <w:rFonts w:cs="Arial"/>
                <w:szCs w:val="24"/>
              </w:rPr>
            </w:pPr>
            <w:r w:rsidRPr="00FC747D">
              <w:rPr>
                <w:rFonts w:cs="Arial"/>
                <w:szCs w:val="24"/>
              </w:rPr>
              <w:t xml:space="preserve">Achieved </w:t>
            </w:r>
          </w:p>
        </w:tc>
      </w:tr>
      <w:tr w:rsidR="00FC747D" w:rsidRPr="00FC747D" w14:paraId="4FAA2C2C" w14:textId="77777777" w:rsidTr="00380D45">
        <w:trPr>
          <w:trHeight w:val="243"/>
        </w:trPr>
        <w:tc>
          <w:tcPr>
            <w:tcW w:w="3402" w:type="dxa"/>
          </w:tcPr>
          <w:p w14:paraId="64E6311F" w14:textId="77777777" w:rsidR="00FC747D" w:rsidRPr="00FC747D" w:rsidRDefault="00FC747D" w:rsidP="00B533EB">
            <w:pPr>
              <w:spacing w:after="0" w:line="259" w:lineRule="auto"/>
              <w:ind w:right="358"/>
              <w:rPr>
                <w:rFonts w:cs="Arial"/>
                <w:szCs w:val="24"/>
              </w:rPr>
            </w:pPr>
            <w:r w:rsidRPr="00FC747D">
              <w:rPr>
                <w:rFonts w:cs="Arial"/>
                <w:szCs w:val="24"/>
              </w:rPr>
              <w:t xml:space="preserve">Lost time injury and/or disease severity rate </w:t>
            </w:r>
          </w:p>
        </w:tc>
        <w:tc>
          <w:tcPr>
            <w:tcW w:w="1247" w:type="dxa"/>
          </w:tcPr>
          <w:p w14:paraId="6DF766C6"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72" w:type="dxa"/>
          </w:tcPr>
          <w:p w14:paraId="472EA514"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222" w:type="dxa"/>
          </w:tcPr>
          <w:p w14:paraId="637FC083" w14:textId="77777777" w:rsidR="00FC747D" w:rsidRPr="00FC747D" w:rsidRDefault="00FC747D" w:rsidP="00252580">
            <w:pPr>
              <w:spacing w:after="0" w:line="259" w:lineRule="auto"/>
              <w:jc w:val="right"/>
              <w:rPr>
                <w:rFonts w:cs="Arial"/>
                <w:szCs w:val="24"/>
              </w:rPr>
            </w:pPr>
            <w:r w:rsidRPr="00FC747D">
              <w:rPr>
                <w:rFonts w:cs="Arial"/>
                <w:b/>
                <w:bCs/>
                <w:szCs w:val="24"/>
              </w:rPr>
              <w:t xml:space="preserve">0 </w:t>
            </w:r>
          </w:p>
        </w:tc>
        <w:tc>
          <w:tcPr>
            <w:tcW w:w="1247" w:type="dxa"/>
          </w:tcPr>
          <w:p w14:paraId="37095009" w14:textId="77777777" w:rsidR="00FC747D" w:rsidRPr="00FC747D" w:rsidRDefault="00FC747D" w:rsidP="00252580">
            <w:pPr>
              <w:spacing w:after="0" w:line="259" w:lineRule="auto"/>
              <w:jc w:val="right"/>
              <w:rPr>
                <w:rFonts w:cs="Arial"/>
                <w:szCs w:val="24"/>
              </w:rPr>
            </w:pPr>
            <w:r w:rsidRPr="00FC747D">
              <w:rPr>
                <w:rFonts w:cs="Arial"/>
                <w:szCs w:val="24"/>
              </w:rPr>
              <w:t xml:space="preserve">0 </w:t>
            </w:r>
          </w:p>
        </w:tc>
        <w:tc>
          <w:tcPr>
            <w:tcW w:w="1500" w:type="dxa"/>
          </w:tcPr>
          <w:p w14:paraId="7B503911" w14:textId="77777777" w:rsidR="00FC747D" w:rsidRPr="00FC747D" w:rsidRDefault="00FC747D" w:rsidP="00B533EB">
            <w:pPr>
              <w:spacing w:after="0" w:line="259" w:lineRule="auto"/>
              <w:rPr>
                <w:rFonts w:cs="Arial"/>
                <w:szCs w:val="24"/>
              </w:rPr>
            </w:pPr>
            <w:r w:rsidRPr="00FC747D">
              <w:rPr>
                <w:rFonts w:cs="Arial"/>
                <w:szCs w:val="24"/>
              </w:rPr>
              <w:t xml:space="preserve">Achieved </w:t>
            </w:r>
          </w:p>
        </w:tc>
      </w:tr>
      <w:tr w:rsidR="00FC747D" w:rsidRPr="00FC747D" w14:paraId="2C405020" w14:textId="77777777" w:rsidTr="00380D45">
        <w:trPr>
          <w:trHeight w:val="243"/>
        </w:trPr>
        <w:tc>
          <w:tcPr>
            <w:tcW w:w="3402" w:type="dxa"/>
          </w:tcPr>
          <w:p w14:paraId="4E6D7C82" w14:textId="77777777" w:rsidR="00FC747D" w:rsidRPr="00FC747D" w:rsidRDefault="00FC747D" w:rsidP="00B533EB">
            <w:pPr>
              <w:spacing w:after="0" w:line="259" w:lineRule="auto"/>
              <w:ind w:right="358"/>
              <w:rPr>
                <w:rFonts w:cs="Arial"/>
                <w:szCs w:val="24"/>
              </w:rPr>
            </w:pPr>
            <w:r w:rsidRPr="00FC747D">
              <w:rPr>
                <w:rFonts w:cs="Arial"/>
                <w:szCs w:val="24"/>
              </w:rPr>
              <w:t xml:space="preserve">Percentage of injured workers returning to work within 13 weeks </w:t>
            </w:r>
          </w:p>
        </w:tc>
        <w:tc>
          <w:tcPr>
            <w:tcW w:w="1247" w:type="dxa"/>
          </w:tcPr>
          <w:p w14:paraId="594E6FFA" w14:textId="77777777" w:rsidR="00FC747D" w:rsidRPr="00FC747D" w:rsidRDefault="00FC747D" w:rsidP="00252580">
            <w:pPr>
              <w:spacing w:after="0" w:line="259" w:lineRule="auto"/>
              <w:jc w:val="right"/>
              <w:rPr>
                <w:rFonts w:cs="Arial"/>
                <w:szCs w:val="24"/>
              </w:rPr>
            </w:pPr>
            <w:r w:rsidRPr="00FC747D">
              <w:rPr>
                <w:rFonts w:cs="Arial"/>
                <w:szCs w:val="24"/>
              </w:rPr>
              <w:t xml:space="preserve">n/a </w:t>
            </w:r>
          </w:p>
        </w:tc>
        <w:tc>
          <w:tcPr>
            <w:tcW w:w="1272" w:type="dxa"/>
          </w:tcPr>
          <w:p w14:paraId="312AA11D" w14:textId="77777777" w:rsidR="00FC747D" w:rsidRPr="00FC747D" w:rsidRDefault="00FC747D" w:rsidP="00252580">
            <w:pPr>
              <w:spacing w:after="0" w:line="259" w:lineRule="auto"/>
              <w:jc w:val="right"/>
              <w:rPr>
                <w:rFonts w:cs="Arial"/>
                <w:szCs w:val="24"/>
              </w:rPr>
            </w:pPr>
            <w:r w:rsidRPr="00FC747D">
              <w:rPr>
                <w:rFonts w:cs="Arial"/>
                <w:szCs w:val="24"/>
              </w:rPr>
              <w:t xml:space="preserve">n/a </w:t>
            </w:r>
          </w:p>
        </w:tc>
        <w:tc>
          <w:tcPr>
            <w:tcW w:w="1222" w:type="dxa"/>
          </w:tcPr>
          <w:p w14:paraId="4B73A077" w14:textId="77777777" w:rsidR="00FC747D" w:rsidRPr="00FC747D" w:rsidRDefault="00FC747D" w:rsidP="00252580">
            <w:pPr>
              <w:spacing w:after="0" w:line="259" w:lineRule="auto"/>
              <w:jc w:val="right"/>
              <w:rPr>
                <w:rFonts w:cs="Arial"/>
                <w:szCs w:val="24"/>
              </w:rPr>
            </w:pPr>
            <w:r w:rsidRPr="00FC747D">
              <w:rPr>
                <w:rFonts w:cs="Arial"/>
                <w:b/>
                <w:bCs/>
                <w:szCs w:val="24"/>
              </w:rPr>
              <w:t xml:space="preserve">n/a </w:t>
            </w:r>
          </w:p>
        </w:tc>
        <w:tc>
          <w:tcPr>
            <w:tcW w:w="1247" w:type="dxa"/>
          </w:tcPr>
          <w:p w14:paraId="2DDFC149" w14:textId="77777777" w:rsidR="00FC747D" w:rsidRPr="00FC747D" w:rsidRDefault="00FC747D" w:rsidP="00252580">
            <w:pPr>
              <w:spacing w:after="0" w:line="259" w:lineRule="auto"/>
              <w:jc w:val="right"/>
              <w:rPr>
                <w:rFonts w:cs="Arial"/>
                <w:szCs w:val="24"/>
              </w:rPr>
            </w:pPr>
            <w:r w:rsidRPr="00FC747D">
              <w:rPr>
                <w:rFonts w:cs="Arial"/>
                <w:szCs w:val="24"/>
              </w:rPr>
              <w:t xml:space="preserve">&gt;=80% </w:t>
            </w:r>
          </w:p>
        </w:tc>
        <w:tc>
          <w:tcPr>
            <w:tcW w:w="1500" w:type="dxa"/>
          </w:tcPr>
          <w:p w14:paraId="7C06CF01" w14:textId="77777777" w:rsidR="00FC747D" w:rsidRPr="00FC747D" w:rsidRDefault="00FC747D" w:rsidP="00B533EB">
            <w:pPr>
              <w:spacing w:after="0" w:line="259" w:lineRule="auto"/>
              <w:rPr>
                <w:rFonts w:cs="Arial"/>
                <w:szCs w:val="24"/>
              </w:rPr>
            </w:pPr>
            <w:r w:rsidRPr="00FC747D">
              <w:rPr>
                <w:rFonts w:cs="Arial"/>
                <w:szCs w:val="24"/>
              </w:rPr>
              <w:t xml:space="preserve">n/a </w:t>
            </w:r>
          </w:p>
        </w:tc>
      </w:tr>
      <w:tr w:rsidR="00FC747D" w:rsidRPr="00FC747D" w14:paraId="650AF916" w14:textId="77777777" w:rsidTr="00380D45">
        <w:trPr>
          <w:trHeight w:val="243"/>
        </w:trPr>
        <w:tc>
          <w:tcPr>
            <w:tcW w:w="3402" w:type="dxa"/>
          </w:tcPr>
          <w:p w14:paraId="3A4EB1B8" w14:textId="77777777" w:rsidR="00FC747D" w:rsidRPr="00FC747D" w:rsidRDefault="00FC747D" w:rsidP="00B533EB">
            <w:pPr>
              <w:spacing w:after="0" w:line="259" w:lineRule="auto"/>
              <w:ind w:right="358"/>
              <w:rPr>
                <w:rFonts w:cs="Arial"/>
                <w:szCs w:val="24"/>
              </w:rPr>
            </w:pPr>
            <w:r w:rsidRPr="00FC747D">
              <w:rPr>
                <w:rFonts w:cs="Arial"/>
                <w:szCs w:val="24"/>
              </w:rPr>
              <w:t xml:space="preserve">Percentage of injured workers returning to work within 26 weeks </w:t>
            </w:r>
          </w:p>
        </w:tc>
        <w:tc>
          <w:tcPr>
            <w:tcW w:w="1247" w:type="dxa"/>
          </w:tcPr>
          <w:p w14:paraId="7804AE5E" w14:textId="77777777" w:rsidR="00FC747D" w:rsidRPr="00FC747D" w:rsidRDefault="00FC747D" w:rsidP="00252580">
            <w:pPr>
              <w:spacing w:after="0" w:line="259" w:lineRule="auto"/>
              <w:jc w:val="right"/>
              <w:rPr>
                <w:rFonts w:cs="Arial"/>
                <w:szCs w:val="24"/>
              </w:rPr>
            </w:pPr>
            <w:r w:rsidRPr="00FC747D">
              <w:rPr>
                <w:rFonts w:cs="Arial"/>
                <w:szCs w:val="24"/>
              </w:rPr>
              <w:t xml:space="preserve">n/a </w:t>
            </w:r>
          </w:p>
        </w:tc>
        <w:tc>
          <w:tcPr>
            <w:tcW w:w="1272" w:type="dxa"/>
          </w:tcPr>
          <w:p w14:paraId="66A233C6" w14:textId="77777777" w:rsidR="00FC747D" w:rsidRPr="00FC747D" w:rsidRDefault="00FC747D" w:rsidP="00252580">
            <w:pPr>
              <w:spacing w:after="0" w:line="259" w:lineRule="auto"/>
              <w:jc w:val="right"/>
              <w:rPr>
                <w:rFonts w:cs="Arial"/>
                <w:szCs w:val="24"/>
              </w:rPr>
            </w:pPr>
            <w:r w:rsidRPr="00FC747D">
              <w:rPr>
                <w:rFonts w:cs="Arial"/>
                <w:szCs w:val="24"/>
              </w:rPr>
              <w:t xml:space="preserve">n/a </w:t>
            </w:r>
          </w:p>
        </w:tc>
        <w:tc>
          <w:tcPr>
            <w:tcW w:w="1222" w:type="dxa"/>
          </w:tcPr>
          <w:p w14:paraId="77A914DC" w14:textId="77777777" w:rsidR="00FC747D" w:rsidRPr="00FC747D" w:rsidRDefault="00FC747D" w:rsidP="00252580">
            <w:pPr>
              <w:spacing w:after="0" w:line="259" w:lineRule="auto"/>
              <w:jc w:val="right"/>
              <w:rPr>
                <w:rFonts w:cs="Arial"/>
                <w:szCs w:val="24"/>
              </w:rPr>
            </w:pPr>
            <w:r w:rsidRPr="00FC747D">
              <w:rPr>
                <w:rFonts w:cs="Arial"/>
                <w:b/>
                <w:bCs/>
                <w:szCs w:val="24"/>
              </w:rPr>
              <w:t xml:space="preserve">n/a </w:t>
            </w:r>
          </w:p>
        </w:tc>
        <w:tc>
          <w:tcPr>
            <w:tcW w:w="1247" w:type="dxa"/>
          </w:tcPr>
          <w:p w14:paraId="2C922546" w14:textId="77777777" w:rsidR="00FC747D" w:rsidRPr="00FC747D" w:rsidRDefault="00FC747D" w:rsidP="00252580">
            <w:pPr>
              <w:spacing w:after="0" w:line="259" w:lineRule="auto"/>
              <w:jc w:val="right"/>
              <w:rPr>
                <w:rFonts w:cs="Arial"/>
                <w:szCs w:val="24"/>
              </w:rPr>
            </w:pPr>
            <w:r w:rsidRPr="00FC747D">
              <w:rPr>
                <w:rFonts w:cs="Arial"/>
                <w:szCs w:val="24"/>
              </w:rPr>
              <w:t xml:space="preserve">&gt;=80% </w:t>
            </w:r>
          </w:p>
        </w:tc>
        <w:tc>
          <w:tcPr>
            <w:tcW w:w="1500" w:type="dxa"/>
          </w:tcPr>
          <w:p w14:paraId="7DACB0E3" w14:textId="77777777" w:rsidR="00FC747D" w:rsidRPr="00FC747D" w:rsidRDefault="00FC747D" w:rsidP="00B533EB">
            <w:pPr>
              <w:spacing w:after="0" w:line="259" w:lineRule="auto"/>
              <w:rPr>
                <w:rFonts w:cs="Arial"/>
                <w:szCs w:val="24"/>
              </w:rPr>
            </w:pPr>
            <w:r w:rsidRPr="00FC747D">
              <w:rPr>
                <w:rFonts w:cs="Arial"/>
                <w:szCs w:val="24"/>
              </w:rPr>
              <w:t xml:space="preserve">n/a </w:t>
            </w:r>
          </w:p>
        </w:tc>
      </w:tr>
      <w:tr w:rsidR="00FC747D" w:rsidRPr="00FC747D" w14:paraId="0DDF0DF2" w14:textId="77777777" w:rsidTr="00380D45">
        <w:trPr>
          <w:trHeight w:val="683"/>
        </w:trPr>
        <w:tc>
          <w:tcPr>
            <w:tcW w:w="3402" w:type="dxa"/>
          </w:tcPr>
          <w:p w14:paraId="7102AE4F" w14:textId="77777777" w:rsidR="00FC747D" w:rsidRPr="00FC747D" w:rsidRDefault="00FC747D" w:rsidP="00B533EB">
            <w:pPr>
              <w:spacing w:after="0" w:line="259" w:lineRule="auto"/>
              <w:ind w:right="358"/>
              <w:rPr>
                <w:rFonts w:cs="Arial"/>
                <w:szCs w:val="24"/>
              </w:rPr>
            </w:pPr>
            <w:r w:rsidRPr="00FC747D">
              <w:rPr>
                <w:rFonts w:cs="Arial"/>
                <w:szCs w:val="24"/>
              </w:rPr>
              <w:t xml:space="preserve">Percentage of managers and supervisors trained in work, health and safety injury management responsibilities, including refresher training within three years </w:t>
            </w:r>
          </w:p>
        </w:tc>
        <w:tc>
          <w:tcPr>
            <w:tcW w:w="1247" w:type="dxa"/>
          </w:tcPr>
          <w:p w14:paraId="0EE60D6E" w14:textId="77777777" w:rsidR="00FC747D" w:rsidRPr="00FC747D" w:rsidRDefault="00FC747D" w:rsidP="00252580">
            <w:pPr>
              <w:spacing w:after="0" w:line="259" w:lineRule="auto"/>
              <w:jc w:val="right"/>
              <w:rPr>
                <w:rFonts w:cs="Arial"/>
                <w:szCs w:val="24"/>
              </w:rPr>
            </w:pPr>
            <w:r w:rsidRPr="00FC747D">
              <w:rPr>
                <w:rFonts w:cs="Arial"/>
                <w:szCs w:val="24"/>
              </w:rPr>
              <w:t xml:space="preserve">91% </w:t>
            </w:r>
          </w:p>
        </w:tc>
        <w:tc>
          <w:tcPr>
            <w:tcW w:w="1272" w:type="dxa"/>
          </w:tcPr>
          <w:p w14:paraId="2A9DEAD6" w14:textId="77777777" w:rsidR="00FC747D" w:rsidRPr="00FC747D" w:rsidRDefault="00FC747D" w:rsidP="00252580">
            <w:pPr>
              <w:spacing w:after="0" w:line="259" w:lineRule="auto"/>
              <w:jc w:val="right"/>
              <w:rPr>
                <w:rFonts w:cs="Arial"/>
                <w:szCs w:val="24"/>
              </w:rPr>
            </w:pPr>
            <w:r w:rsidRPr="00FC747D">
              <w:rPr>
                <w:rFonts w:cs="Arial"/>
                <w:szCs w:val="24"/>
              </w:rPr>
              <w:t xml:space="preserve">100% </w:t>
            </w:r>
          </w:p>
        </w:tc>
        <w:tc>
          <w:tcPr>
            <w:tcW w:w="1222" w:type="dxa"/>
          </w:tcPr>
          <w:p w14:paraId="0746DE3A" w14:textId="77777777" w:rsidR="00FC747D" w:rsidRPr="00FC747D" w:rsidRDefault="00FC747D" w:rsidP="00252580">
            <w:pPr>
              <w:spacing w:after="0" w:line="259" w:lineRule="auto"/>
              <w:jc w:val="right"/>
              <w:rPr>
                <w:rFonts w:cs="Arial"/>
                <w:szCs w:val="24"/>
              </w:rPr>
            </w:pPr>
            <w:r w:rsidRPr="00FC747D">
              <w:rPr>
                <w:rFonts w:cs="Arial"/>
                <w:b/>
                <w:bCs/>
                <w:szCs w:val="24"/>
              </w:rPr>
              <w:t xml:space="preserve">100% </w:t>
            </w:r>
          </w:p>
        </w:tc>
        <w:tc>
          <w:tcPr>
            <w:tcW w:w="1247" w:type="dxa"/>
          </w:tcPr>
          <w:p w14:paraId="44C7F950" w14:textId="77777777" w:rsidR="00FC747D" w:rsidRPr="00FC747D" w:rsidRDefault="00FC747D" w:rsidP="00252580">
            <w:pPr>
              <w:spacing w:after="0" w:line="259" w:lineRule="auto"/>
              <w:jc w:val="right"/>
              <w:rPr>
                <w:rFonts w:cs="Arial"/>
                <w:szCs w:val="24"/>
              </w:rPr>
            </w:pPr>
            <w:r w:rsidRPr="00FC747D">
              <w:rPr>
                <w:rFonts w:cs="Arial"/>
                <w:szCs w:val="24"/>
              </w:rPr>
              <w:t xml:space="preserve">&gt;=80% </w:t>
            </w:r>
          </w:p>
        </w:tc>
        <w:tc>
          <w:tcPr>
            <w:tcW w:w="1500" w:type="dxa"/>
          </w:tcPr>
          <w:p w14:paraId="46B44C47" w14:textId="77777777" w:rsidR="00FC747D" w:rsidRPr="00FC747D" w:rsidRDefault="00FC747D" w:rsidP="00B533EB">
            <w:pPr>
              <w:spacing w:after="0" w:line="259" w:lineRule="auto"/>
              <w:rPr>
                <w:rFonts w:cs="Arial"/>
                <w:szCs w:val="24"/>
              </w:rPr>
            </w:pPr>
            <w:r w:rsidRPr="00FC747D">
              <w:rPr>
                <w:rFonts w:cs="Arial"/>
                <w:szCs w:val="24"/>
              </w:rPr>
              <w:t xml:space="preserve">Achieved </w:t>
            </w:r>
          </w:p>
        </w:tc>
      </w:tr>
    </w:tbl>
    <w:p w14:paraId="1D1FC0D9" w14:textId="7B31089C" w:rsidR="00FC747D" w:rsidRPr="00FC747D" w:rsidRDefault="00380D45" w:rsidP="00FC747D">
      <w:pPr>
        <w:spacing w:after="160" w:line="259" w:lineRule="auto"/>
        <w:rPr>
          <w:rFonts w:cs="Arial"/>
          <w:sz w:val="20"/>
          <w:szCs w:val="20"/>
        </w:rPr>
      </w:pPr>
      <w:r>
        <w:rPr>
          <w:rFonts w:cs="Arial"/>
          <w:sz w:val="20"/>
          <w:szCs w:val="20"/>
        </w:rPr>
        <w:br/>
      </w:r>
      <w:r w:rsidR="00FC747D" w:rsidRPr="00FC747D">
        <w:rPr>
          <w:rFonts w:cs="Arial"/>
          <w:sz w:val="20"/>
          <w:szCs w:val="20"/>
        </w:rPr>
        <w:t xml:space="preserve">1 The performance reporting examines a three-year trend and, as such, the comparison base year is two years prior to the current reporting year. </w:t>
      </w:r>
    </w:p>
    <w:p w14:paraId="4B1576FB" w14:textId="6636142E" w:rsidR="00907014" w:rsidRPr="00FC747D" w:rsidRDefault="00FC747D" w:rsidP="00FC747D">
      <w:pPr>
        <w:rPr>
          <w:rFonts w:cs="Arial"/>
          <w:sz w:val="20"/>
          <w:szCs w:val="20"/>
        </w:rPr>
      </w:pPr>
      <w:r w:rsidRPr="00FC747D">
        <w:rPr>
          <w:rFonts w:cs="Arial"/>
          <w:sz w:val="20"/>
          <w:szCs w:val="20"/>
        </w:rPr>
        <w:t xml:space="preserve">n/a: not applicable </w:t>
      </w:r>
    </w:p>
    <w:p w14:paraId="413A748B" w14:textId="77777777" w:rsidR="00CF6BFE" w:rsidRDefault="00CF6BFE" w:rsidP="00907014">
      <w:pPr>
        <w:rPr>
          <w:rFonts w:cs="Arial"/>
          <w:sz w:val="36"/>
          <w:szCs w:val="36"/>
        </w:rPr>
      </w:pPr>
    </w:p>
    <w:p w14:paraId="74F497D3" w14:textId="77777777" w:rsidR="00763D1A" w:rsidRDefault="00763D1A" w:rsidP="00907014">
      <w:pPr>
        <w:rPr>
          <w:rFonts w:cs="Arial"/>
          <w:szCs w:val="24"/>
        </w:rPr>
      </w:pPr>
      <w:r>
        <w:rPr>
          <w:rFonts w:cs="Arial"/>
          <w:szCs w:val="24"/>
        </w:rPr>
        <w:br w:type="page"/>
      </w:r>
    </w:p>
    <w:p w14:paraId="53B98107" w14:textId="58E8C5AE" w:rsidR="00D61391" w:rsidRPr="00D61391" w:rsidRDefault="00D61391" w:rsidP="00907014">
      <w:pPr>
        <w:rPr>
          <w:rFonts w:cs="Arial"/>
          <w:szCs w:val="24"/>
        </w:rPr>
      </w:pPr>
      <w:r w:rsidRPr="00FC747D">
        <w:rPr>
          <w:rFonts w:cs="Arial"/>
          <w:szCs w:val="24"/>
        </w:rPr>
        <w:t>&lt;pp&gt;4</w:t>
      </w:r>
      <w:r>
        <w:rPr>
          <w:rFonts w:cs="Arial"/>
          <w:szCs w:val="24"/>
        </w:rPr>
        <w:t>7</w:t>
      </w:r>
    </w:p>
    <w:p w14:paraId="50D0AFAB" w14:textId="232E45DA" w:rsidR="00907014" w:rsidRPr="00CF6BFE" w:rsidRDefault="00907014" w:rsidP="00275981">
      <w:pPr>
        <w:pStyle w:val="Heading3"/>
      </w:pPr>
      <w:bookmarkStart w:id="46" w:name="_Board_of_Directors’"/>
      <w:bookmarkEnd w:id="46"/>
      <w:r w:rsidRPr="00CF6BFE">
        <w:t>Board of Directors’ Governance</w:t>
      </w:r>
    </w:p>
    <w:p w14:paraId="70F01AD2" w14:textId="77777777" w:rsidR="00907014" w:rsidRPr="00380D45" w:rsidRDefault="00907014" w:rsidP="00907014">
      <w:pPr>
        <w:rPr>
          <w:rFonts w:cs="Arial"/>
          <w:b/>
          <w:bCs/>
          <w:szCs w:val="24"/>
        </w:rPr>
      </w:pPr>
      <w:r w:rsidRPr="00380D45">
        <w:rPr>
          <w:rFonts w:cs="Arial"/>
          <w:b/>
          <w:bCs/>
          <w:szCs w:val="24"/>
        </w:rPr>
        <w:t>Our Board of Directors is responsible for the performance of WATC’s functions under the Western Australian Treasury Corporation Act 1986.</w:t>
      </w:r>
    </w:p>
    <w:p w14:paraId="664CDDDE" w14:textId="77777777" w:rsidR="00907014" w:rsidRPr="00907014" w:rsidRDefault="00907014" w:rsidP="00907014">
      <w:pPr>
        <w:rPr>
          <w:rFonts w:cs="Arial"/>
          <w:szCs w:val="24"/>
        </w:rPr>
      </w:pPr>
      <w:r w:rsidRPr="00907014">
        <w:rPr>
          <w:rFonts w:cs="Arial"/>
          <w:szCs w:val="24"/>
        </w:rPr>
        <w:t>To ensure that WATC carries out its functions in the best interests of the State, our clients and other stakeholders, our Board of Directors (the Board) sets the strategic direction of WATC, with the agreement of the Treasurer, and establishes the policies and principles under which we operate.</w:t>
      </w:r>
    </w:p>
    <w:p w14:paraId="4F8346A4" w14:textId="7BE377F0" w:rsidR="00907014" w:rsidRPr="00907014" w:rsidRDefault="00907014" w:rsidP="00907014">
      <w:pPr>
        <w:rPr>
          <w:rFonts w:cs="Arial"/>
          <w:szCs w:val="24"/>
        </w:rPr>
      </w:pPr>
      <w:r w:rsidRPr="00907014">
        <w:rPr>
          <w:rFonts w:cs="Arial"/>
          <w:szCs w:val="24"/>
        </w:rPr>
        <w:t>The corporate governance processes established by the Board ensure they are able to fulfil WATC’s statutory obligations, guide the affairs of WATC and oversee</w:t>
      </w:r>
      <w:r w:rsidR="00CF6BFE">
        <w:rPr>
          <w:rFonts w:cs="Arial"/>
          <w:szCs w:val="24"/>
        </w:rPr>
        <w:t xml:space="preserve"> </w:t>
      </w:r>
      <w:r w:rsidRPr="00907014">
        <w:rPr>
          <w:rFonts w:cs="Arial"/>
          <w:szCs w:val="24"/>
        </w:rPr>
        <w:t>our performance. The Board relies on and holds to account the Chief Executive Officer for the operational management of WATC and implementation of the strategic direction.</w:t>
      </w:r>
    </w:p>
    <w:p w14:paraId="195B6145" w14:textId="607D1A90" w:rsidR="00907014" w:rsidRPr="00CF6BFE" w:rsidRDefault="00CF6BFE" w:rsidP="00907014">
      <w:pPr>
        <w:rPr>
          <w:rFonts w:cs="Arial"/>
          <w:b/>
          <w:sz w:val="28"/>
          <w:szCs w:val="28"/>
        </w:rPr>
      </w:pPr>
      <w:r>
        <w:rPr>
          <w:rFonts w:cs="Arial"/>
          <w:b/>
          <w:sz w:val="28"/>
          <w:szCs w:val="28"/>
        </w:rPr>
        <w:br/>
      </w:r>
      <w:r w:rsidR="00907014" w:rsidRPr="00CF6BFE">
        <w:rPr>
          <w:rFonts w:cs="Arial"/>
          <w:b/>
          <w:sz w:val="28"/>
          <w:szCs w:val="28"/>
        </w:rPr>
        <w:t>Board Composition</w:t>
      </w:r>
    </w:p>
    <w:p w14:paraId="61AF4C09" w14:textId="77777777" w:rsidR="00907014" w:rsidRPr="00907014" w:rsidRDefault="00907014" w:rsidP="00907014">
      <w:pPr>
        <w:rPr>
          <w:rFonts w:cs="Arial"/>
          <w:szCs w:val="24"/>
        </w:rPr>
      </w:pPr>
      <w:r w:rsidRPr="00907014">
        <w:rPr>
          <w:rFonts w:cs="Arial"/>
          <w:szCs w:val="24"/>
        </w:rPr>
        <w:t xml:space="preserve">The membership of the Board is determined in accordance with Section 5B of the </w:t>
      </w:r>
      <w:r w:rsidRPr="00380D45">
        <w:rPr>
          <w:rFonts w:cs="Arial"/>
          <w:i/>
          <w:iCs/>
          <w:szCs w:val="24"/>
        </w:rPr>
        <w:t>Western Australian Treasury Corporation Act 1986</w:t>
      </w:r>
      <w:r w:rsidRPr="00907014">
        <w:rPr>
          <w:rFonts w:cs="Arial"/>
          <w:szCs w:val="24"/>
        </w:rPr>
        <w:t xml:space="preserve"> (the Act). The directors of WATC </w:t>
      </w:r>
      <w:proofErr w:type="gramStart"/>
      <w:r w:rsidRPr="00907014">
        <w:rPr>
          <w:rFonts w:cs="Arial"/>
          <w:szCs w:val="24"/>
        </w:rPr>
        <w:t>at</w:t>
      </w:r>
      <w:proofErr w:type="gramEnd"/>
      <w:r w:rsidRPr="00907014">
        <w:rPr>
          <w:rFonts w:cs="Arial"/>
          <w:szCs w:val="24"/>
        </w:rPr>
        <w:t xml:space="preserve"> 30 June 2023 are as follows:</w:t>
      </w:r>
    </w:p>
    <w:tbl>
      <w:tblPr>
        <w:tblW w:w="96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9"/>
        <w:gridCol w:w="2094"/>
        <w:gridCol w:w="2976"/>
        <w:gridCol w:w="2157"/>
      </w:tblGrid>
      <w:tr w:rsidR="00D61391" w:rsidRPr="00D61391" w14:paraId="72312F74" w14:textId="77777777" w:rsidTr="00380D45">
        <w:trPr>
          <w:trHeight w:val="138"/>
        </w:trPr>
        <w:tc>
          <w:tcPr>
            <w:tcW w:w="2409" w:type="dxa"/>
          </w:tcPr>
          <w:p w14:paraId="5763A28D" w14:textId="77777777" w:rsidR="00D61391" w:rsidRPr="00D61391" w:rsidRDefault="00D61391" w:rsidP="00B533EB">
            <w:pPr>
              <w:spacing w:after="0" w:line="259" w:lineRule="auto"/>
              <w:rPr>
                <w:rFonts w:cs="Arial"/>
                <w:szCs w:val="24"/>
              </w:rPr>
            </w:pPr>
            <w:r w:rsidRPr="00D61391">
              <w:rPr>
                <w:rFonts w:cs="Arial"/>
                <w:b/>
                <w:bCs/>
                <w:szCs w:val="24"/>
              </w:rPr>
              <w:t xml:space="preserve">Name </w:t>
            </w:r>
          </w:p>
        </w:tc>
        <w:tc>
          <w:tcPr>
            <w:tcW w:w="2094" w:type="dxa"/>
          </w:tcPr>
          <w:p w14:paraId="245FD8F6" w14:textId="77777777" w:rsidR="00D61391" w:rsidRPr="00D61391" w:rsidRDefault="00D61391" w:rsidP="00B533EB">
            <w:pPr>
              <w:spacing w:after="0" w:line="259" w:lineRule="auto"/>
              <w:ind w:right="63"/>
              <w:rPr>
                <w:rFonts w:cs="Arial"/>
                <w:szCs w:val="24"/>
              </w:rPr>
            </w:pPr>
            <w:r w:rsidRPr="00D61391">
              <w:rPr>
                <w:rFonts w:cs="Arial"/>
                <w:b/>
                <w:bCs/>
                <w:szCs w:val="24"/>
              </w:rPr>
              <w:t xml:space="preserve">Position </w:t>
            </w:r>
          </w:p>
        </w:tc>
        <w:tc>
          <w:tcPr>
            <w:tcW w:w="2976" w:type="dxa"/>
          </w:tcPr>
          <w:p w14:paraId="0C1311C3" w14:textId="77777777" w:rsidR="00D61391" w:rsidRPr="00D61391" w:rsidRDefault="00D61391" w:rsidP="00B533EB">
            <w:pPr>
              <w:spacing w:after="0" w:line="259" w:lineRule="auto"/>
              <w:rPr>
                <w:rFonts w:cs="Arial"/>
                <w:szCs w:val="24"/>
              </w:rPr>
            </w:pPr>
            <w:r w:rsidRPr="00D61391">
              <w:rPr>
                <w:rFonts w:cs="Arial"/>
                <w:b/>
                <w:bCs/>
                <w:szCs w:val="24"/>
              </w:rPr>
              <w:t xml:space="preserve">First Appointed </w:t>
            </w:r>
          </w:p>
        </w:tc>
        <w:tc>
          <w:tcPr>
            <w:tcW w:w="2157" w:type="dxa"/>
          </w:tcPr>
          <w:p w14:paraId="529D28C0" w14:textId="77777777" w:rsidR="00D61391" w:rsidRPr="00D61391" w:rsidRDefault="00D61391" w:rsidP="00B533EB">
            <w:pPr>
              <w:spacing w:after="0" w:line="259" w:lineRule="auto"/>
              <w:rPr>
                <w:rFonts w:cs="Arial"/>
                <w:szCs w:val="24"/>
              </w:rPr>
            </w:pPr>
            <w:r w:rsidRPr="00D61391">
              <w:rPr>
                <w:rFonts w:cs="Arial"/>
                <w:b/>
                <w:bCs/>
                <w:szCs w:val="24"/>
              </w:rPr>
              <w:t xml:space="preserve">Term Expires </w:t>
            </w:r>
          </w:p>
        </w:tc>
      </w:tr>
      <w:tr w:rsidR="00D61391" w:rsidRPr="00D61391" w14:paraId="22D04F8E" w14:textId="77777777" w:rsidTr="00380D45">
        <w:trPr>
          <w:trHeight w:val="133"/>
        </w:trPr>
        <w:tc>
          <w:tcPr>
            <w:tcW w:w="2409" w:type="dxa"/>
          </w:tcPr>
          <w:p w14:paraId="63F66FF2" w14:textId="77777777" w:rsidR="00D61391" w:rsidRPr="00D61391" w:rsidRDefault="00D61391" w:rsidP="00B533EB">
            <w:pPr>
              <w:spacing w:after="0" w:line="259" w:lineRule="auto"/>
              <w:rPr>
                <w:rFonts w:cs="Arial"/>
                <w:szCs w:val="24"/>
              </w:rPr>
            </w:pPr>
            <w:r w:rsidRPr="00D61391">
              <w:rPr>
                <w:rFonts w:cs="Arial"/>
                <w:szCs w:val="24"/>
              </w:rPr>
              <w:t xml:space="preserve">Michael Barnes </w:t>
            </w:r>
          </w:p>
        </w:tc>
        <w:tc>
          <w:tcPr>
            <w:tcW w:w="2094" w:type="dxa"/>
          </w:tcPr>
          <w:p w14:paraId="00318C08" w14:textId="77777777" w:rsidR="00D61391" w:rsidRPr="00D61391" w:rsidRDefault="00D61391" w:rsidP="00B533EB">
            <w:pPr>
              <w:spacing w:after="0" w:line="259" w:lineRule="auto"/>
              <w:ind w:right="63"/>
              <w:rPr>
                <w:rFonts w:cs="Arial"/>
                <w:szCs w:val="24"/>
              </w:rPr>
            </w:pPr>
            <w:r w:rsidRPr="00D61391">
              <w:rPr>
                <w:rFonts w:cs="Arial"/>
                <w:szCs w:val="24"/>
              </w:rPr>
              <w:t xml:space="preserve">Chairperson </w:t>
            </w:r>
          </w:p>
        </w:tc>
        <w:tc>
          <w:tcPr>
            <w:tcW w:w="2976" w:type="dxa"/>
          </w:tcPr>
          <w:p w14:paraId="07D5BEB7" w14:textId="77777777" w:rsidR="00D61391" w:rsidRPr="00D61391" w:rsidRDefault="00D61391" w:rsidP="00B533EB">
            <w:pPr>
              <w:spacing w:after="0" w:line="259" w:lineRule="auto"/>
              <w:rPr>
                <w:rFonts w:cs="Arial"/>
                <w:szCs w:val="24"/>
              </w:rPr>
            </w:pPr>
            <w:r w:rsidRPr="00D61391">
              <w:rPr>
                <w:rFonts w:cs="Arial"/>
                <w:szCs w:val="24"/>
              </w:rPr>
              <w:t xml:space="preserve">Statutory – 17/02/2014 </w:t>
            </w:r>
          </w:p>
        </w:tc>
        <w:tc>
          <w:tcPr>
            <w:tcW w:w="2157" w:type="dxa"/>
          </w:tcPr>
          <w:p w14:paraId="2E02219D" w14:textId="77777777" w:rsidR="00D61391" w:rsidRPr="00D61391" w:rsidRDefault="00D61391" w:rsidP="00B533EB">
            <w:pPr>
              <w:spacing w:after="0" w:line="259" w:lineRule="auto"/>
              <w:rPr>
                <w:rFonts w:cs="Arial"/>
                <w:szCs w:val="24"/>
              </w:rPr>
            </w:pPr>
            <w:r w:rsidRPr="00D61391">
              <w:rPr>
                <w:rFonts w:cs="Arial"/>
                <w:szCs w:val="24"/>
              </w:rPr>
              <w:t xml:space="preserve">n/a </w:t>
            </w:r>
          </w:p>
        </w:tc>
      </w:tr>
      <w:tr w:rsidR="00D61391" w:rsidRPr="00D61391" w14:paraId="7EEEC4EB" w14:textId="77777777" w:rsidTr="00380D45">
        <w:trPr>
          <w:trHeight w:val="133"/>
        </w:trPr>
        <w:tc>
          <w:tcPr>
            <w:tcW w:w="2409" w:type="dxa"/>
          </w:tcPr>
          <w:p w14:paraId="2C88C8C6" w14:textId="77777777" w:rsidR="00D61391" w:rsidRPr="00D61391" w:rsidRDefault="00D61391" w:rsidP="00B533EB">
            <w:pPr>
              <w:spacing w:after="0" w:line="259" w:lineRule="auto"/>
              <w:rPr>
                <w:rFonts w:cs="Arial"/>
                <w:szCs w:val="24"/>
              </w:rPr>
            </w:pPr>
            <w:r w:rsidRPr="00D61391">
              <w:rPr>
                <w:rFonts w:cs="Arial"/>
                <w:szCs w:val="24"/>
              </w:rPr>
              <w:t xml:space="preserve">Michael Court </w:t>
            </w:r>
          </w:p>
        </w:tc>
        <w:tc>
          <w:tcPr>
            <w:tcW w:w="2094" w:type="dxa"/>
          </w:tcPr>
          <w:p w14:paraId="168B2F62" w14:textId="77777777" w:rsidR="00D61391" w:rsidRPr="00D61391" w:rsidRDefault="00D61391" w:rsidP="00B533EB">
            <w:pPr>
              <w:spacing w:after="0" w:line="259" w:lineRule="auto"/>
              <w:ind w:right="63"/>
              <w:rPr>
                <w:rFonts w:cs="Arial"/>
                <w:szCs w:val="24"/>
              </w:rPr>
            </w:pPr>
            <w:r w:rsidRPr="00D61391">
              <w:rPr>
                <w:rFonts w:cs="Arial"/>
                <w:szCs w:val="24"/>
              </w:rPr>
              <w:t xml:space="preserve">Deputy Chairperson </w:t>
            </w:r>
          </w:p>
        </w:tc>
        <w:tc>
          <w:tcPr>
            <w:tcW w:w="2976" w:type="dxa"/>
          </w:tcPr>
          <w:p w14:paraId="74A57D74" w14:textId="77777777" w:rsidR="00D61391" w:rsidRPr="00D61391" w:rsidRDefault="00D61391" w:rsidP="00B533EB">
            <w:pPr>
              <w:spacing w:after="0" w:line="259" w:lineRule="auto"/>
              <w:rPr>
                <w:rFonts w:cs="Arial"/>
                <w:szCs w:val="24"/>
              </w:rPr>
            </w:pPr>
            <w:r w:rsidRPr="00D61391">
              <w:rPr>
                <w:rFonts w:cs="Arial"/>
                <w:szCs w:val="24"/>
              </w:rPr>
              <w:t xml:space="preserve">Statutory – 01/07/2017 </w:t>
            </w:r>
          </w:p>
        </w:tc>
        <w:tc>
          <w:tcPr>
            <w:tcW w:w="2157" w:type="dxa"/>
          </w:tcPr>
          <w:p w14:paraId="0BCAD234" w14:textId="77777777" w:rsidR="00D61391" w:rsidRPr="00D61391" w:rsidRDefault="00D61391" w:rsidP="00B533EB">
            <w:pPr>
              <w:spacing w:after="0" w:line="259" w:lineRule="auto"/>
              <w:rPr>
                <w:rFonts w:cs="Arial"/>
                <w:szCs w:val="24"/>
              </w:rPr>
            </w:pPr>
            <w:r w:rsidRPr="00D61391">
              <w:rPr>
                <w:rFonts w:cs="Arial"/>
                <w:szCs w:val="24"/>
              </w:rPr>
              <w:t xml:space="preserve">n/a </w:t>
            </w:r>
          </w:p>
        </w:tc>
      </w:tr>
      <w:tr w:rsidR="00D61391" w:rsidRPr="00D61391" w14:paraId="47147655" w14:textId="77777777" w:rsidTr="00380D45">
        <w:trPr>
          <w:trHeight w:val="133"/>
        </w:trPr>
        <w:tc>
          <w:tcPr>
            <w:tcW w:w="2409" w:type="dxa"/>
          </w:tcPr>
          <w:p w14:paraId="290555C5" w14:textId="77777777" w:rsidR="00D61391" w:rsidRPr="00D61391" w:rsidRDefault="00D61391" w:rsidP="00B533EB">
            <w:pPr>
              <w:spacing w:after="0" w:line="259" w:lineRule="auto"/>
              <w:rPr>
                <w:rFonts w:cs="Arial"/>
                <w:szCs w:val="24"/>
              </w:rPr>
            </w:pPr>
            <w:r w:rsidRPr="00D61391">
              <w:rPr>
                <w:rFonts w:cs="Arial"/>
                <w:szCs w:val="24"/>
              </w:rPr>
              <w:t>Kaylene Gulich</w:t>
            </w:r>
            <w:r w:rsidRPr="00D61391">
              <w:rPr>
                <w:rFonts w:cs="Arial"/>
                <w:szCs w:val="24"/>
                <w:vertAlign w:val="superscript"/>
              </w:rPr>
              <w:t xml:space="preserve">1 </w:t>
            </w:r>
          </w:p>
        </w:tc>
        <w:tc>
          <w:tcPr>
            <w:tcW w:w="2094" w:type="dxa"/>
          </w:tcPr>
          <w:p w14:paraId="4CB83DB5" w14:textId="77777777" w:rsidR="00D61391" w:rsidRPr="00D61391" w:rsidRDefault="00D61391" w:rsidP="00B533EB">
            <w:pPr>
              <w:spacing w:after="0" w:line="259" w:lineRule="auto"/>
              <w:ind w:right="63"/>
              <w:rPr>
                <w:rFonts w:cs="Arial"/>
                <w:szCs w:val="24"/>
              </w:rPr>
            </w:pPr>
            <w:r w:rsidRPr="00D61391">
              <w:rPr>
                <w:rFonts w:cs="Arial"/>
                <w:szCs w:val="24"/>
              </w:rPr>
              <w:t xml:space="preserve">Chief Executive Officer </w:t>
            </w:r>
          </w:p>
        </w:tc>
        <w:tc>
          <w:tcPr>
            <w:tcW w:w="2976" w:type="dxa"/>
          </w:tcPr>
          <w:p w14:paraId="53242C1C" w14:textId="77777777" w:rsidR="00D61391" w:rsidRPr="00D61391" w:rsidRDefault="00D61391" w:rsidP="00B533EB">
            <w:pPr>
              <w:spacing w:after="0" w:line="259" w:lineRule="auto"/>
              <w:rPr>
                <w:rFonts w:cs="Arial"/>
                <w:szCs w:val="24"/>
              </w:rPr>
            </w:pPr>
            <w:r w:rsidRPr="00D61391">
              <w:rPr>
                <w:rFonts w:cs="Arial"/>
                <w:szCs w:val="24"/>
              </w:rPr>
              <w:t xml:space="preserve">Statutory – 04/02/2019 </w:t>
            </w:r>
          </w:p>
        </w:tc>
        <w:tc>
          <w:tcPr>
            <w:tcW w:w="2157" w:type="dxa"/>
          </w:tcPr>
          <w:p w14:paraId="2DBD0278" w14:textId="77777777" w:rsidR="00D61391" w:rsidRPr="00D61391" w:rsidRDefault="00D61391" w:rsidP="00B533EB">
            <w:pPr>
              <w:spacing w:after="0" w:line="259" w:lineRule="auto"/>
              <w:rPr>
                <w:rFonts w:cs="Arial"/>
                <w:szCs w:val="24"/>
              </w:rPr>
            </w:pPr>
            <w:r w:rsidRPr="00D61391">
              <w:rPr>
                <w:rFonts w:cs="Arial"/>
                <w:szCs w:val="24"/>
              </w:rPr>
              <w:t xml:space="preserve">n/a </w:t>
            </w:r>
          </w:p>
        </w:tc>
      </w:tr>
      <w:tr w:rsidR="00D61391" w:rsidRPr="00D61391" w14:paraId="0FE788E5" w14:textId="77777777" w:rsidTr="00380D45">
        <w:trPr>
          <w:trHeight w:val="133"/>
        </w:trPr>
        <w:tc>
          <w:tcPr>
            <w:tcW w:w="2409" w:type="dxa"/>
          </w:tcPr>
          <w:p w14:paraId="770C7251" w14:textId="77777777" w:rsidR="00D61391" w:rsidRPr="00D61391" w:rsidRDefault="00D61391" w:rsidP="00B533EB">
            <w:pPr>
              <w:spacing w:after="0" w:line="259" w:lineRule="auto"/>
              <w:rPr>
                <w:rFonts w:cs="Arial"/>
                <w:szCs w:val="24"/>
              </w:rPr>
            </w:pPr>
            <w:r w:rsidRPr="00D61391">
              <w:rPr>
                <w:rFonts w:cs="Arial"/>
                <w:szCs w:val="24"/>
              </w:rPr>
              <w:t xml:space="preserve">Philippa Hobson </w:t>
            </w:r>
          </w:p>
        </w:tc>
        <w:tc>
          <w:tcPr>
            <w:tcW w:w="2094" w:type="dxa"/>
          </w:tcPr>
          <w:p w14:paraId="338A8CA8" w14:textId="77777777" w:rsidR="00D61391" w:rsidRPr="00D61391" w:rsidRDefault="00D61391" w:rsidP="00B533EB">
            <w:pPr>
              <w:spacing w:after="0" w:line="259" w:lineRule="auto"/>
              <w:ind w:right="63"/>
              <w:rPr>
                <w:rFonts w:cs="Arial"/>
                <w:szCs w:val="24"/>
              </w:rPr>
            </w:pPr>
            <w:r w:rsidRPr="00D61391">
              <w:rPr>
                <w:rFonts w:cs="Arial"/>
                <w:szCs w:val="24"/>
              </w:rPr>
              <w:t xml:space="preserve">Director </w:t>
            </w:r>
          </w:p>
        </w:tc>
        <w:tc>
          <w:tcPr>
            <w:tcW w:w="2976" w:type="dxa"/>
          </w:tcPr>
          <w:p w14:paraId="6542CCFD" w14:textId="77777777" w:rsidR="00D61391" w:rsidRPr="00D61391" w:rsidRDefault="00D61391" w:rsidP="00B533EB">
            <w:pPr>
              <w:spacing w:after="0" w:line="259" w:lineRule="auto"/>
              <w:rPr>
                <w:rFonts w:cs="Arial"/>
                <w:szCs w:val="24"/>
              </w:rPr>
            </w:pPr>
            <w:r w:rsidRPr="00D61391">
              <w:rPr>
                <w:rFonts w:cs="Arial"/>
                <w:szCs w:val="24"/>
              </w:rPr>
              <w:t xml:space="preserve">17/02/2020 </w:t>
            </w:r>
          </w:p>
        </w:tc>
        <w:tc>
          <w:tcPr>
            <w:tcW w:w="2157" w:type="dxa"/>
          </w:tcPr>
          <w:p w14:paraId="4EBEFC72" w14:textId="77777777" w:rsidR="00D61391" w:rsidRPr="00D61391" w:rsidRDefault="00D61391" w:rsidP="00B533EB">
            <w:pPr>
              <w:spacing w:after="0" w:line="259" w:lineRule="auto"/>
              <w:rPr>
                <w:rFonts w:cs="Arial"/>
                <w:szCs w:val="24"/>
              </w:rPr>
            </w:pPr>
            <w:r w:rsidRPr="00D61391">
              <w:rPr>
                <w:rFonts w:cs="Arial"/>
                <w:szCs w:val="24"/>
              </w:rPr>
              <w:t xml:space="preserve">31/12/2025 </w:t>
            </w:r>
          </w:p>
        </w:tc>
      </w:tr>
      <w:tr w:rsidR="00D61391" w:rsidRPr="00D61391" w14:paraId="550E5D3A" w14:textId="77777777" w:rsidTr="00380D45">
        <w:trPr>
          <w:trHeight w:val="133"/>
        </w:trPr>
        <w:tc>
          <w:tcPr>
            <w:tcW w:w="2409" w:type="dxa"/>
          </w:tcPr>
          <w:p w14:paraId="407B66C0" w14:textId="77777777" w:rsidR="00D61391" w:rsidRPr="00D61391" w:rsidRDefault="00D61391" w:rsidP="00B533EB">
            <w:pPr>
              <w:spacing w:after="0" w:line="259" w:lineRule="auto"/>
              <w:rPr>
                <w:rFonts w:cs="Arial"/>
                <w:szCs w:val="24"/>
              </w:rPr>
            </w:pPr>
            <w:r w:rsidRPr="00D61391">
              <w:rPr>
                <w:rFonts w:cs="Arial"/>
                <w:szCs w:val="24"/>
              </w:rPr>
              <w:t xml:space="preserve">Susan Murphy </w:t>
            </w:r>
          </w:p>
        </w:tc>
        <w:tc>
          <w:tcPr>
            <w:tcW w:w="2094" w:type="dxa"/>
          </w:tcPr>
          <w:p w14:paraId="59219802" w14:textId="77777777" w:rsidR="00D61391" w:rsidRPr="00D61391" w:rsidRDefault="00D61391" w:rsidP="00B533EB">
            <w:pPr>
              <w:spacing w:after="0" w:line="259" w:lineRule="auto"/>
              <w:ind w:right="63"/>
              <w:rPr>
                <w:rFonts w:cs="Arial"/>
                <w:szCs w:val="24"/>
              </w:rPr>
            </w:pPr>
            <w:r w:rsidRPr="00D61391">
              <w:rPr>
                <w:rFonts w:cs="Arial"/>
                <w:szCs w:val="24"/>
              </w:rPr>
              <w:t xml:space="preserve">Director </w:t>
            </w:r>
          </w:p>
        </w:tc>
        <w:tc>
          <w:tcPr>
            <w:tcW w:w="2976" w:type="dxa"/>
          </w:tcPr>
          <w:p w14:paraId="78D170C5" w14:textId="77777777" w:rsidR="00D61391" w:rsidRPr="00D61391" w:rsidRDefault="00D61391" w:rsidP="00B533EB">
            <w:pPr>
              <w:spacing w:after="0" w:line="259" w:lineRule="auto"/>
              <w:rPr>
                <w:rFonts w:cs="Arial"/>
                <w:szCs w:val="24"/>
              </w:rPr>
            </w:pPr>
            <w:r w:rsidRPr="00D61391">
              <w:rPr>
                <w:rFonts w:cs="Arial"/>
                <w:szCs w:val="24"/>
              </w:rPr>
              <w:t xml:space="preserve">01/01/2019 </w:t>
            </w:r>
          </w:p>
        </w:tc>
        <w:tc>
          <w:tcPr>
            <w:tcW w:w="2157" w:type="dxa"/>
          </w:tcPr>
          <w:p w14:paraId="15E032ED" w14:textId="77777777" w:rsidR="00D61391" w:rsidRPr="00D61391" w:rsidRDefault="00D61391" w:rsidP="00B533EB">
            <w:pPr>
              <w:spacing w:after="0" w:line="259" w:lineRule="auto"/>
              <w:rPr>
                <w:rFonts w:cs="Arial"/>
                <w:szCs w:val="24"/>
              </w:rPr>
            </w:pPr>
            <w:r w:rsidRPr="00D61391">
              <w:rPr>
                <w:rFonts w:cs="Arial"/>
                <w:szCs w:val="24"/>
              </w:rPr>
              <w:t xml:space="preserve">31/12/2024 </w:t>
            </w:r>
          </w:p>
        </w:tc>
      </w:tr>
      <w:tr w:rsidR="00D61391" w:rsidRPr="00D61391" w14:paraId="6918D543" w14:textId="77777777" w:rsidTr="00380D45">
        <w:trPr>
          <w:trHeight w:val="133"/>
        </w:trPr>
        <w:tc>
          <w:tcPr>
            <w:tcW w:w="2409" w:type="dxa"/>
          </w:tcPr>
          <w:p w14:paraId="231B5D94" w14:textId="77777777" w:rsidR="00D61391" w:rsidRPr="00D61391" w:rsidRDefault="00D61391" w:rsidP="00B533EB">
            <w:pPr>
              <w:spacing w:after="0" w:line="259" w:lineRule="auto"/>
              <w:rPr>
                <w:rFonts w:cs="Arial"/>
                <w:szCs w:val="24"/>
              </w:rPr>
            </w:pPr>
            <w:r w:rsidRPr="00D61391">
              <w:rPr>
                <w:rFonts w:cs="Arial"/>
                <w:szCs w:val="24"/>
              </w:rPr>
              <w:t xml:space="preserve">Wayne Zekulich </w:t>
            </w:r>
          </w:p>
        </w:tc>
        <w:tc>
          <w:tcPr>
            <w:tcW w:w="2094" w:type="dxa"/>
          </w:tcPr>
          <w:p w14:paraId="6BE1B2A2" w14:textId="77777777" w:rsidR="00D61391" w:rsidRPr="00D61391" w:rsidRDefault="00D61391" w:rsidP="00B533EB">
            <w:pPr>
              <w:spacing w:after="0" w:line="259" w:lineRule="auto"/>
              <w:ind w:right="63"/>
              <w:rPr>
                <w:rFonts w:cs="Arial"/>
                <w:szCs w:val="24"/>
              </w:rPr>
            </w:pPr>
            <w:r w:rsidRPr="00D61391">
              <w:rPr>
                <w:rFonts w:cs="Arial"/>
                <w:szCs w:val="24"/>
              </w:rPr>
              <w:t xml:space="preserve">Director </w:t>
            </w:r>
          </w:p>
        </w:tc>
        <w:tc>
          <w:tcPr>
            <w:tcW w:w="2976" w:type="dxa"/>
          </w:tcPr>
          <w:p w14:paraId="4C8ECFB6" w14:textId="77777777" w:rsidR="00D61391" w:rsidRPr="00D61391" w:rsidRDefault="00D61391" w:rsidP="00B533EB">
            <w:pPr>
              <w:spacing w:after="0" w:line="259" w:lineRule="auto"/>
              <w:rPr>
                <w:rFonts w:cs="Arial"/>
                <w:szCs w:val="24"/>
              </w:rPr>
            </w:pPr>
            <w:r w:rsidRPr="00D61391">
              <w:rPr>
                <w:rFonts w:cs="Arial"/>
                <w:szCs w:val="24"/>
              </w:rPr>
              <w:t xml:space="preserve">01/01/2023 </w:t>
            </w:r>
          </w:p>
        </w:tc>
        <w:tc>
          <w:tcPr>
            <w:tcW w:w="2157" w:type="dxa"/>
          </w:tcPr>
          <w:p w14:paraId="1DC35176" w14:textId="77777777" w:rsidR="00D61391" w:rsidRPr="00D61391" w:rsidRDefault="00D61391" w:rsidP="00B533EB">
            <w:pPr>
              <w:spacing w:after="0" w:line="259" w:lineRule="auto"/>
              <w:rPr>
                <w:rFonts w:cs="Arial"/>
                <w:szCs w:val="24"/>
              </w:rPr>
            </w:pPr>
            <w:r w:rsidRPr="00D61391">
              <w:rPr>
                <w:rFonts w:cs="Arial"/>
                <w:szCs w:val="24"/>
              </w:rPr>
              <w:t xml:space="preserve">31/12/2025 </w:t>
            </w:r>
          </w:p>
        </w:tc>
      </w:tr>
    </w:tbl>
    <w:p w14:paraId="697D47F2" w14:textId="77777777" w:rsidR="00907014" w:rsidRPr="00D61391" w:rsidRDefault="00907014" w:rsidP="00D61391">
      <w:pPr>
        <w:rPr>
          <w:rFonts w:cs="Arial"/>
          <w:sz w:val="20"/>
          <w:szCs w:val="20"/>
        </w:rPr>
      </w:pPr>
      <w:r w:rsidRPr="00D61391">
        <w:rPr>
          <w:rFonts w:cs="Arial"/>
          <w:sz w:val="20"/>
          <w:szCs w:val="20"/>
        </w:rPr>
        <w:t>1 The Chief Executive Officer is the only director with executive responsibilities. n/a: not applicable</w:t>
      </w:r>
    </w:p>
    <w:p w14:paraId="7556B463" w14:textId="77777777" w:rsidR="00907014" w:rsidRPr="00907014" w:rsidRDefault="00907014" w:rsidP="00907014">
      <w:pPr>
        <w:rPr>
          <w:rFonts w:cs="Arial"/>
          <w:szCs w:val="24"/>
        </w:rPr>
      </w:pPr>
      <w:r w:rsidRPr="00907014">
        <w:rPr>
          <w:rFonts w:cs="Arial"/>
          <w:szCs w:val="24"/>
        </w:rPr>
        <w:t>The Secretary to the Board is Mark Caldwell, Chief Financial Officer.</w:t>
      </w:r>
    </w:p>
    <w:p w14:paraId="1A532C9C" w14:textId="77777777" w:rsidR="00907014" w:rsidRDefault="00907014" w:rsidP="00907014">
      <w:pPr>
        <w:rPr>
          <w:rFonts w:cs="Arial"/>
          <w:szCs w:val="24"/>
        </w:rPr>
      </w:pPr>
    </w:p>
    <w:p w14:paraId="6BF5A090" w14:textId="77777777" w:rsidR="00B533EB" w:rsidRDefault="00B533EB" w:rsidP="00907014">
      <w:pPr>
        <w:rPr>
          <w:rFonts w:cs="Arial"/>
          <w:szCs w:val="24"/>
        </w:rPr>
      </w:pPr>
      <w:r>
        <w:rPr>
          <w:rFonts w:cs="Arial"/>
          <w:szCs w:val="24"/>
        </w:rPr>
        <w:br w:type="page"/>
      </w:r>
    </w:p>
    <w:p w14:paraId="54493A9F" w14:textId="3AE48601" w:rsidR="00D61391" w:rsidRPr="00907014" w:rsidRDefault="00D61391" w:rsidP="00907014">
      <w:pPr>
        <w:rPr>
          <w:rFonts w:cs="Arial"/>
          <w:szCs w:val="24"/>
        </w:rPr>
      </w:pPr>
      <w:r w:rsidRPr="00FC747D">
        <w:rPr>
          <w:rFonts w:cs="Arial"/>
          <w:szCs w:val="24"/>
        </w:rPr>
        <w:t>&lt;pp&gt;4</w:t>
      </w:r>
      <w:r>
        <w:rPr>
          <w:rFonts w:cs="Arial"/>
          <w:szCs w:val="24"/>
        </w:rPr>
        <w:t>8</w:t>
      </w:r>
    </w:p>
    <w:p w14:paraId="3870D92B" w14:textId="77777777" w:rsidR="00907014" w:rsidRPr="00D61391" w:rsidRDefault="00907014" w:rsidP="00907014">
      <w:pPr>
        <w:rPr>
          <w:rFonts w:cs="Arial"/>
          <w:b/>
          <w:bCs/>
          <w:sz w:val="28"/>
          <w:szCs w:val="28"/>
        </w:rPr>
      </w:pPr>
      <w:r w:rsidRPr="00D61391">
        <w:rPr>
          <w:rFonts w:cs="Arial"/>
          <w:b/>
          <w:bCs/>
          <w:sz w:val="28"/>
          <w:szCs w:val="28"/>
        </w:rPr>
        <w:t>Board Remuneration</w:t>
      </w:r>
    </w:p>
    <w:p w14:paraId="5C481585" w14:textId="77777777" w:rsidR="00907014" w:rsidRPr="00907014" w:rsidRDefault="00907014" w:rsidP="00907014">
      <w:pPr>
        <w:rPr>
          <w:rFonts w:cs="Arial"/>
          <w:szCs w:val="24"/>
        </w:rPr>
      </w:pPr>
      <w:r w:rsidRPr="00907014">
        <w:rPr>
          <w:rFonts w:cs="Arial"/>
          <w:szCs w:val="24"/>
        </w:rPr>
        <w:t>The annual remuneration for WATC’s Board is as follows:</w:t>
      </w:r>
    </w:p>
    <w:tbl>
      <w:tblPr>
        <w:tblW w:w="9742"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2891"/>
        <w:gridCol w:w="2891"/>
        <w:gridCol w:w="1587"/>
      </w:tblGrid>
      <w:tr w:rsidR="00B533EB" w:rsidRPr="00D61391" w14:paraId="695C9009" w14:textId="77777777" w:rsidTr="00ED649F">
        <w:trPr>
          <w:trHeight w:val="138"/>
        </w:trPr>
        <w:tc>
          <w:tcPr>
            <w:tcW w:w="2373" w:type="dxa"/>
          </w:tcPr>
          <w:p w14:paraId="336F3410" w14:textId="77777777" w:rsidR="00D61391" w:rsidRPr="00D61391" w:rsidRDefault="00D61391" w:rsidP="00B533EB">
            <w:pPr>
              <w:spacing w:after="0" w:line="259" w:lineRule="auto"/>
              <w:rPr>
                <w:rFonts w:cs="Arial"/>
                <w:szCs w:val="24"/>
              </w:rPr>
            </w:pPr>
            <w:r w:rsidRPr="00D61391">
              <w:rPr>
                <w:rFonts w:cs="Arial"/>
                <w:b/>
                <w:bCs/>
                <w:szCs w:val="24"/>
              </w:rPr>
              <w:t xml:space="preserve">Name </w:t>
            </w:r>
          </w:p>
        </w:tc>
        <w:tc>
          <w:tcPr>
            <w:tcW w:w="2891" w:type="dxa"/>
          </w:tcPr>
          <w:p w14:paraId="4C2D1B8F" w14:textId="77777777" w:rsidR="00D61391" w:rsidRPr="00D61391" w:rsidRDefault="00D61391" w:rsidP="00B533EB">
            <w:pPr>
              <w:spacing w:after="0" w:line="259" w:lineRule="auto"/>
              <w:rPr>
                <w:rFonts w:cs="Arial"/>
                <w:szCs w:val="24"/>
              </w:rPr>
            </w:pPr>
            <w:r w:rsidRPr="00D61391">
              <w:rPr>
                <w:rFonts w:cs="Arial"/>
                <w:b/>
                <w:bCs/>
                <w:szCs w:val="24"/>
              </w:rPr>
              <w:t xml:space="preserve">Type of Remuneration </w:t>
            </w:r>
          </w:p>
        </w:tc>
        <w:tc>
          <w:tcPr>
            <w:tcW w:w="2891" w:type="dxa"/>
          </w:tcPr>
          <w:p w14:paraId="79871D4E" w14:textId="77777777" w:rsidR="00D61391" w:rsidRPr="00D61391" w:rsidRDefault="00D61391" w:rsidP="00B533EB">
            <w:pPr>
              <w:spacing w:after="0" w:line="259" w:lineRule="auto"/>
              <w:rPr>
                <w:rFonts w:cs="Arial"/>
                <w:szCs w:val="24"/>
              </w:rPr>
            </w:pPr>
            <w:r w:rsidRPr="00D61391">
              <w:rPr>
                <w:rFonts w:cs="Arial"/>
                <w:b/>
                <w:bCs/>
                <w:szCs w:val="24"/>
              </w:rPr>
              <w:t xml:space="preserve">Period of Membership </w:t>
            </w:r>
          </w:p>
        </w:tc>
        <w:tc>
          <w:tcPr>
            <w:tcW w:w="1587" w:type="dxa"/>
          </w:tcPr>
          <w:p w14:paraId="4F7C29CD" w14:textId="77777777" w:rsidR="00D61391" w:rsidRPr="00D61391" w:rsidRDefault="00D61391" w:rsidP="00380D45">
            <w:pPr>
              <w:spacing w:after="0" w:line="259" w:lineRule="auto"/>
              <w:jc w:val="right"/>
              <w:rPr>
                <w:rFonts w:cs="Arial"/>
                <w:szCs w:val="24"/>
              </w:rPr>
            </w:pPr>
            <w:r w:rsidRPr="00D61391">
              <w:rPr>
                <w:rFonts w:cs="Arial"/>
                <w:b/>
                <w:bCs/>
                <w:szCs w:val="24"/>
              </w:rPr>
              <w:t xml:space="preserve">2022–23 </w:t>
            </w:r>
          </w:p>
        </w:tc>
      </w:tr>
      <w:tr w:rsidR="00B533EB" w:rsidRPr="00D61391" w14:paraId="0BC76945" w14:textId="77777777" w:rsidTr="00ED649F">
        <w:trPr>
          <w:trHeight w:val="138"/>
        </w:trPr>
        <w:tc>
          <w:tcPr>
            <w:tcW w:w="2373" w:type="dxa"/>
          </w:tcPr>
          <w:p w14:paraId="1F0E9F0F" w14:textId="77777777" w:rsidR="00D61391" w:rsidRPr="00D61391" w:rsidRDefault="00D61391" w:rsidP="00B533EB">
            <w:pPr>
              <w:spacing w:after="0" w:line="259" w:lineRule="auto"/>
              <w:rPr>
                <w:rFonts w:cs="Arial"/>
                <w:szCs w:val="24"/>
              </w:rPr>
            </w:pPr>
            <w:r w:rsidRPr="00D61391">
              <w:rPr>
                <w:rFonts w:cs="Arial"/>
                <w:szCs w:val="24"/>
              </w:rPr>
              <w:t xml:space="preserve">Michael Barnes </w:t>
            </w:r>
          </w:p>
        </w:tc>
        <w:tc>
          <w:tcPr>
            <w:tcW w:w="2891" w:type="dxa"/>
          </w:tcPr>
          <w:p w14:paraId="0EF8CA9C" w14:textId="77777777" w:rsidR="00D61391" w:rsidRPr="00D61391" w:rsidRDefault="00D61391" w:rsidP="00B533EB">
            <w:pPr>
              <w:spacing w:after="0" w:line="259" w:lineRule="auto"/>
              <w:rPr>
                <w:rFonts w:cs="Arial"/>
                <w:szCs w:val="24"/>
              </w:rPr>
            </w:pPr>
            <w:r w:rsidRPr="00D61391">
              <w:rPr>
                <w:rFonts w:cs="Arial"/>
                <w:szCs w:val="24"/>
              </w:rPr>
              <w:t xml:space="preserve">Not eligible </w:t>
            </w:r>
          </w:p>
        </w:tc>
        <w:tc>
          <w:tcPr>
            <w:tcW w:w="2891" w:type="dxa"/>
          </w:tcPr>
          <w:p w14:paraId="79817313" w14:textId="77777777" w:rsidR="00D61391" w:rsidRPr="00D61391" w:rsidRDefault="00D61391" w:rsidP="00B533EB">
            <w:pPr>
              <w:spacing w:after="0" w:line="259" w:lineRule="auto"/>
              <w:rPr>
                <w:rFonts w:cs="Arial"/>
                <w:szCs w:val="24"/>
              </w:rPr>
            </w:pPr>
            <w:r w:rsidRPr="00D61391">
              <w:rPr>
                <w:rFonts w:cs="Arial"/>
                <w:szCs w:val="24"/>
              </w:rPr>
              <w:t xml:space="preserve">12 months </w:t>
            </w:r>
          </w:p>
        </w:tc>
        <w:tc>
          <w:tcPr>
            <w:tcW w:w="1587" w:type="dxa"/>
          </w:tcPr>
          <w:p w14:paraId="762886C7" w14:textId="77777777" w:rsidR="00D61391" w:rsidRPr="00D61391" w:rsidRDefault="00D61391" w:rsidP="00380D45">
            <w:pPr>
              <w:spacing w:after="0" w:line="259" w:lineRule="auto"/>
              <w:jc w:val="right"/>
              <w:rPr>
                <w:rFonts w:cs="Arial"/>
                <w:szCs w:val="24"/>
              </w:rPr>
            </w:pPr>
            <w:r w:rsidRPr="00D61391">
              <w:rPr>
                <w:rFonts w:cs="Arial"/>
                <w:b/>
                <w:bCs/>
                <w:szCs w:val="24"/>
              </w:rPr>
              <w:t xml:space="preserve">0 </w:t>
            </w:r>
          </w:p>
        </w:tc>
      </w:tr>
      <w:tr w:rsidR="00B533EB" w:rsidRPr="00D61391" w14:paraId="378900F4" w14:textId="77777777" w:rsidTr="00ED649F">
        <w:trPr>
          <w:trHeight w:val="138"/>
        </w:trPr>
        <w:tc>
          <w:tcPr>
            <w:tcW w:w="2373" w:type="dxa"/>
          </w:tcPr>
          <w:p w14:paraId="7C1E41F9" w14:textId="77777777" w:rsidR="00D61391" w:rsidRPr="00D61391" w:rsidRDefault="00D61391" w:rsidP="00B533EB">
            <w:pPr>
              <w:spacing w:after="0" w:line="259" w:lineRule="auto"/>
              <w:rPr>
                <w:rFonts w:cs="Arial"/>
                <w:szCs w:val="24"/>
              </w:rPr>
            </w:pPr>
            <w:r w:rsidRPr="00D61391">
              <w:rPr>
                <w:rFonts w:cs="Arial"/>
                <w:szCs w:val="24"/>
              </w:rPr>
              <w:t xml:space="preserve">Michael Court </w:t>
            </w:r>
          </w:p>
        </w:tc>
        <w:tc>
          <w:tcPr>
            <w:tcW w:w="2891" w:type="dxa"/>
          </w:tcPr>
          <w:p w14:paraId="2FD5D95B" w14:textId="77777777" w:rsidR="00D61391" w:rsidRPr="00D61391" w:rsidRDefault="00D61391" w:rsidP="00B533EB">
            <w:pPr>
              <w:spacing w:after="0" w:line="259" w:lineRule="auto"/>
              <w:rPr>
                <w:rFonts w:cs="Arial"/>
                <w:szCs w:val="24"/>
              </w:rPr>
            </w:pPr>
            <w:r w:rsidRPr="00D61391">
              <w:rPr>
                <w:rFonts w:cs="Arial"/>
                <w:szCs w:val="24"/>
              </w:rPr>
              <w:t xml:space="preserve">Not eligible </w:t>
            </w:r>
          </w:p>
        </w:tc>
        <w:tc>
          <w:tcPr>
            <w:tcW w:w="2891" w:type="dxa"/>
          </w:tcPr>
          <w:p w14:paraId="3A00411D" w14:textId="77777777" w:rsidR="00D61391" w:rsidRPr="00D61391" w:rsidRDefault="00D61391" w:rsidP="00B533EB">
            <w:pPr>
              <w:spacing w:after="0" w:line="259" w:lineRule="auto"/>
              <w:rPr>
                <w:rFonts w:cs="Arial"/>
                <w:szCs w:val="24"/>
              </w:rPr>
            </w:pPr>
            <w:r w:rsidRPr="00D61391">
              <w:rPr>
                <w:rFonts w:cs="Arial"/>
                <w:szCs w:val="24"/>
              </w:rPr>
              <w:t xml:space="preserve">12 months </w:t>
            </w:r>
          </w:p>
        </w:tc>
        <w:tc>
          <w:tcPr>
            <w:tcW w:w="1587" w:type="dxa"/>
          </w:tcPr>
          <w:p w14:paraId="36CED332" w14:textId="77777777" w:rsidR="00D61391" w:rsidRPr="00D61391" w:rsidRDefault="00D61391" w:rsidP="00380D45">
            <w:pPr>
              <w:spacing w:after="0" w:line="259" w:lineRule="auto"/>
              <w:jc w:val="right"/>
              <w:rPr>
                <w:rFonts w:cs="Arial"/>
                <w:szCs w:val="24"/>
              </w:rPr>
            </w:pPr>
            <w:r w:rsidRPr="00D61391">
              <w:rPr>
                <w:rFonts w:cs="Arial"/>
                <w:b/>
                <w:bCs/>
                <w:szCs w:val="24"/>
              </w:rPr>
              <w:t xml:space="preserve">0 </w:t>
            </w:r>
          </w:p>
        </w:tc>
      </w:tr>
      <w:tr w:rsidR="00B533EB" w:rsidRPr="00D61391" w14:paraId="50859080" w14:textId="77777777" w:rsidTr="00ED649F">
        <w:trPr>
          <w:trHeight w:val="138"/>
        </w:trPr>
        <w:tc>
          <w:tcPr>
            <w:tcW w:w="2373" w:type="dxa"/>
          </w:tcPr>
          <w:p w14:paraId="1DF657AD" w14:textId="77777777" w:rsidR="00D61391" w:rsidRPr="00D61391" w:rsidRDefault="00D61391" w:rsidP="00B533EB">
            <w:pPr>
              <w:spacing w:after="0" w:line="259" w:lineRule="auto"/>
              <w:rPr>
                <w:rFonts w:cs="Arial"/>
                <w:szCs w:val="24"/>
              </w:rPr>
            </w:pPr>
            <w:r w:rsidRPr="00D61391">
              <w:rPr>
                <w:rFonts w:cs="Arial"/>
                <w:szCs w:val="24"/>
              </w:rPr>
              <w:t xml:space="preserve">Kaylene Gulich </w:t>
            </w:r>
          </w:p>
        </w:tc>
        <w:tc>
          <w:tcPr>
            <w:tcW w:w="2891" w:type="dxa"/>
          </w:tcPr>
          <w:p w14:paraId="0E8E42D2" w14:textId="77777777" w:rsidR="00D61391" w:rsidRPr="00D61391" w:rsidRDefault="00D61391" w:rsidP="00B533EB">
            <w:pPr>
              <w:spacing w:after="0" w:line="259" w:lineRule="auto"/>
              <w:rPr>
                <w:rFonts w:cs="Arial"/>
                <w:szCs w:val="24"/>
              </w:rPr>
            </w:pPr>
            <w:r w:rsidRPr="00D61391">
              <w:rPr>
                <w:rFonts w:cs="Arial"/>
                <w:szCs w:val="24"/>
              </w:rPr>
              <w:t xml:space="preserve">Not eligible </w:t>
            </w:r>
          </w:p>
        </w:tc>
        <w:tc>
          <w:tcPr>
            <w:tcW w:w="2891" w:type="dxa"/>
          </w:tcPr>
          <w:p w14:paraId="02A623E5" w14:textId="77777777" w:rsidR="00D61391" w:rsidRPr="00D61391" w:rsidRDefault="00D61391" w:rsidP="00B533EB">
            <w:pPr>
              <w:spacing w:after="0" w:line="259" w:lineRule="auto"/>
              <w:rPr>
                <w:rFonts w:cs="Arial"/>
                <w:szCs w:val="24"/>
              </w:rPr>
            </w:pPr>
            <w:r w:rsidRPr="00D61391">
              <w:rPr>
                <w:rFonts w:cs="Arial"/>
                <w:szCs w:val="24"/>
              </w:rPr>
              <w:t xml:space="preserve">12 months </w:t>
            </w:r>
          </w:p>
        </w:tc>
        <w:tc>
          <w:tcPr>
            <w:tcW w:w="1587" w:type="dxa"/>
          </w:tcPr>
          <w:p w14:paraId="3ABBC51C" w14:textId="77777777" w:rsidR="00D61391" w:rsidRPr="00D61391" w:rsidRDefault="00D61391" w:rsidP="00380D45">
            <w:pPr>
              <w:spacing w:after="0" w:line="259" w:lineRule="auto"/>
              <w:jc w:val="right"/>
              <w:rPr>
                <w:rFonts w:cs="Arial"/>
                <w:szCs w:val="24"/>
              </w:rPr>
            </w:pPr>
            <w:r w:rsidRPr="00D61391">
              <w:rPr>
                <w:rFonts w:cs="Arial"/>
                <w:b/>
                <w:bCs/>
                <w:szCs w:val="24"/>
              </w:rPr>
              <w:t xml:space="preserve">0 </w:t>
            </w:r>
          </w:p>
        </w:tc>
      </w:tr>
      <w:tr w:rsidR="00B533EB" w:rsidRPr="00D61391" w14:paraId="3B9325C3" w14:textId="77777777" w:rsidTr="00ED649F">
        <w:trPr>
          <w:trHeight w:val="138"/>
        </w:trPr>
        <w:tc>
          <w:tcPr>
            <w:tcW w:w="2373" w:type="dxa"/>
          </w:tcPr>
          <w:p w14:paraId="2F055A5D" w14:textId="77777777" w:rsidR="00D61391" w:rsidRPr="00D61391" w:rsidRDefault="00D61391" w:rsidP="00B533EB">
            <w:pPr>
              <w:spacing w:after="0" w:line="259" w:lineRule="auto"/>
              <w:rPr>
                <w:rFonts w:cs="Arial"/>
                <w:szCs w:val="24"/>
              </w:rPr>
            </w:pPr>
            <w:r w:rsidRPr="00D61391">
              <w:rPr>
                <w:rFonts w:cs="Arial"/>
                <w:szCs w:val="24"/>
              </w:rPr>
              <w:t>David Brumby</w:t>
            </w:r>
            <w:r w:rsidRPr="00D61391">
              <w:rPr>
                <w:rFonts w:cs="Arial"/>
                <w:szCs w:val="24"/>
                <w:vertAlign w:val="superscript"/>
              </w:rPr>
              <w:t>1</w:t>
            </w:r>
            <w:r w:rsidRPr="00D61391">
              <w:rPr>
                <w:rFonts w:cs="Arial"/>
                <w:szCs w:val="24"/>
              </w:rPr>
              <w:t xml:space="preserve"> </w:t>
            </w:r>
          </w:p>
        </w:tc>
        <w:tc>
          <w:tcPr>
            <w:tcW w:w="2891" w:type="dxa"/>
          </w:tcPr>
          <w:p w14:paraId="7B686FC8" w14:textId="77777777" w:rsidR="00D61391" w:rsidRPr="00D61391" w:rsidRDefault="00D61391" w:rsidP="00B533EB">
            <w:pPr>
              <w:spacing w:after="0" w:line="259" w:lineRule="auto"/>
              <w:rPr>
                <w:rFonts w:cs="Arial"/>
                <w:szCs w:val="24"/>
              </w:rPr>
            </w:pPr>
            <w:r w:rsidRPr="00D61391">
              <w:rPr>
                <w:rFonts w:cs="Arial"/>
                <w:szCs w:val="24"/>
              </w:rPr>
              <w:t xml:space="preserve">Annual </w:t>
            </w:r>
          </w:p>
        </w:tc>
        <w:tc>
          <w:tcPr>
            <w:tcW w:w="2891" w:type="dxa"/>
          </w:tcPr>
          <w:p w14:paraId="70954F3A" w14:textId="77777777" w:rsidR="00D61391" w:rsidRPr="00D61391" w:rsidRDefault="00D61391" w:rsidP="00B533EB">
            <w:pPr>
              <w:spacing w:after="0" w:line="259" w:lineRule="auto"/>
              <w:rPr>
                <w:rFonts w:cs="Arial"/>
                <w:szCs w:val="24"/>
              </w:rPr>
            </w:pPr>
            <w:r w:rsidRPr="00D61391">
              <w:rPr>
                <w:rFonts w:cs="Arial"/>
                <w:szCs w:val="24"/>
              </w:rPr>
              <w:t xml:space="preserve">6 months </w:t>
            </w:r>
          </w:p>
        </w:tc>
        <w:tc>
          <w:tcPr>
            <w:tcW w:w="1587" w:type="dxa"/>
          </w:tcPr>
          <w:p w14:paraId="2B0D62C7" w14:textId="77777777" w:rsidR="00D61391" w:rsidRPr="00D61391" w:rsidRDefault="00D61391" w:rsidP="00380D45">
            <w:pPr>
              <w:spacing w:after="0" w:line="259" w:lineRule="auto"/>
              <w:jc w:val="right"/>
              <w:rPr>
                <w:rFonts w:cs="Arial"/>
                <w:szCs w:val="24"/>
              </w:rPr>
            </w:pPr>
            <w:r w:rsidRPr="00D61391">
              <w:rPr>
                <w:rFonts w:cs="Arial"/>
                <w:b/>
                <w:bCs/>
                <w:szCs w:val="24"/>
              </w:rPr>
              <w:t xml:space="preserve">$22,399 </w:t>
            </w:r>
          </w:p>
        </w:tc>
      </w:tr>
      <w:tr w:rsidR="00B533EB" w:rsidRPr="00D61391" w14:paraId="4CBFF2E6" w14:textId="77777777" w:rsidTr="00ED649F">
        <w:trPr>
          <w:trHeight w:val="138"/>
        </w:trPr>
        <w:tc>
          <w:tcPr>
            <w:tcW w:w="2373" w:type="dxa"/>
          </w:tcPr>
          <w:p w14:paraId="171C8FE5" w14:textId="77777777" w:rsidR="00D61391" w:rsidRPr="00D61391" w:rsidRDefault="00D61391" w:rsidP="00B533EB">
            <w:pPr>
              <w:spacing w:after="0" w:line="259" w:lineRule="auto"/>
              <w:rPr>
                <w:rFonts w:cs="Arial"/>
                <w:szCs w:val="24"/>
              </w:rPr>
            </w:pPr>
            <w:r w:rsidRPr="00D61391">
              <w:rPr>
                <w:rFonts w:cs="Arial"/>
                <w:szCs w:val="24"/>
              </w:rPr>
              <w:t xml:space="preserve">Philippa Hobson </w:t>
            </w:r>
          </w:p>
        </w:tc>
        <w:tc>
          <w:tcPr>
            <w:tcW w:w="2891" w:type="dxa"/>
          </w:tcPr>
          <w:p w14:paraId="3DC906CE" w14:textId="77777777" w:rsidR="00D61391" w:rsidRPr="00D61391" w:rsidRDefault="00D61391" w:rsidP="00B533EB">
            <w:pPr>
              <w:spacing w:after="0" w:line="259" w:lineRule="auto"/>
              <w:rPr>
                <w:rFonts w:cs="Arial"/>
                <w:szCs w:val="24"/>
              </w:rPr>
            </w:pPr>
            <w:r w:rsidRPr="00D61391">
              <w:rPr>
                <w:rFonts w:cs="Arial"/>
                <w:szCs w:val="24"/>
              </w:rPr>
              <w:t xml:space="preserve">Annual </w:t>
            </w:r>
          </w:p>
        </w:tc>
        <w:tc>
          <w:tcPr>
            <w:tcW w:w="2891" w:type="dxa"/>
          </w:tcPr>
          <w:p w14:paraId="6416D2AB" w14:textId="77777777" w:rsidR="00D61391" w:rsidRPr="00D61391" w:rsidRDefault="00D61391" w:rsidP="00B533EB">
            <w:pPr>
              <w:spacing w:after="0" w:line="259" w:lineRule="auto"/>
              <w:rPr>
                <w:rFonts w:cs="Arial"/>
                <w:szCs w:val="24"/>
              </w:rPr>
            </w:pPr>
            <w:r w:rsidRPr="00D61391">
              <w:rPr>
                <w:rFonts w:cs="Arial"/>
                <w:szCs w:val="24"/>
              </w:rPr>
              <w:t xml:space="preserve">12 months </w:t>
            </w:r>
          </w:p>
        </w:tc>
        <w:tc>
          <w:tcPr>
            <w:tcW w:w="1587" w:type="dxa"/>
          </w:tcPr>
          <w:p w14:paraId="5A9CCF0C" w14:textId="77777777" w:rsidR="00D61391" w:rsidRPr="00D61391" w:rsidRDefault="00D61391" w:rsidP="00380D45">
            <w:pPr>
              <w:spacing w:after="0" w:line="259" w:lineRule="auto"/>
              <w:jc w:val="right"/>
              <w:rPr>
                <w:rFonts w:cs="Arial"/>
                <w:szCs w:val="24"/>
              </w:rPr>
            </w:pPr>
            <w:r w:rsidRPr="00D61391">
              <w:rPr>
                <w:rFonts w:cs="Arial"/>
                <w:b/>
                <w:bCs/>
                <w:szCs w:val="24"/>
              </w:rPr>
              <w:t xml:space="preserve">$50,526 </w:t>
            </w:r>
          </w:p>
        </w:tc>
      </w:tr>
      <w:tr w:rsidR="00B533EB" w:rsidRPr="00D61391" w14:paraId="63272220" w14:textId="77777777" w:rsidTr="00ED649F">
        <w:trPr>
          <w:trHeight w:val="138"/>
        </w:trPr>
        <w:tc>
          <w:tcPr>
            <w:tcW w:w="2373" w:type="dxa"/>
          </w:tcPr>
          <w:p w14:paraId="7AD63ED6" w14:textId="77777777" w:rsidR="00D61391" w:rsidRPr="00D61391" w:rsidRDefault="00D61391" w:rsidP="00B533EB">
            <w:pPr>
              <w:spacing w:after="0" w:line="259" w:lineRule="auto"/>
              <w:rPr>
                <w:rFonts w:cs="Arial"/>
                <w:szCs w:val="24"/>
              </w:rPr>
            </w:pPr>
            <w:r w:rsidRPr="00D61391">
              <w:rPr>
                <w:rFonts w:cs="Arial"/>
                <w:szCs w:val="24"/>
              </w:rPr>
              <w:t xml:space="preserve">Susan Murphy </w:t>
            </w:r>
          </w:p>
        </w:tc>
        <w:tc>
          <w:tcPr>
            <w:tcW w:w="2891" w:type="dxa"/>
          </w:tcPr>
          <w:p w14:paraId="08359D6B" w14:textId="77777777" w:rsidR="00D61391" w:rsidRPr="00D61391" w:rsidRDefault="00D61391" w:rsidP="00B533EB">
            <w:pPr>
              <w:spacing w:after="0" w:line="259" w:lineRule="auto"/>
              <w:rPr>
                <w:rFonts w:cs="Arial"/>
                <w:szCs w:val="24"/>
              </w:rPr>
            </w:pPr>
            <w:r w:rsidRPr="00D61391">
              <w:rPr>
                <w:rFonts w:cs="Arial"/>
                <w:szCs w:val="24"/>
              </w:rPr>
              <w:t xml:space="preserve">Annual </w:t>
            </w:r>
          </w:p>
        </w:tc>
        <w:tc>
          <w:tcPr>
            <w:tcW w:w="2891" w:type="dxa"/>
          </w:tcPr>
          <w:p w14:paraId="0BE4C726" w14:textId="77777777" w:rsidR="00D61391" w:rsidRPr="00D61391" w:rsidRDefault="00D61391" w:rsidP="00B533EB">
            <w:pPr>
              <w:spacing w:after="0" w:line="259" w:lineRule="auto"/>
              <w:rPr>
                <w:rFonts w:cs="Arial"/>
                <w:szCs w:val="24"/>
              </w:rPr>
            </w:pPr>
            <w:r w:rsidRPr="00D61391">
              <w:rPr>
                <w:rFonts w:cs="Arial"/>
                <w:szCs w:val="24"/>
              </w:rPr>
              <w:t xml:space="preserve">12 months </w:t>
            </w:r>
          </w:p>
        </w:tc>
        <w:tc>
          <w:tcPr>
            <w:tcW w:w="1587" w:type="dxa"/>
          </w:tcPr>
          <w:p w14:paraId="62B8B5E6" w14:textId="77777777" w:rsidR="00D61391" w:rsidRPr="00D61391" w:rsidRDefault="00D61391" w:rsidP="00380D45">
            <w:pPr>
              <w:spacing w:after="0" w:line="259" w:lineRule="auto"/>
              <w:jc w:val="right"/>
              <w:rPr>
                <w:rFonts w:cs="Arial"/>
                <w:szCs w:val="24"/>
              </w:rPr>
            </w:pPr>
            <w:r w:rsidRPr="00D61391">
              <w:rPr>
                <w:rFonts w:cs="Arial"/>
                <w:b/>
                <w:bCs/>
                <w:szCs w:val="24"/>
              </w:rPr>
              <w:t xml:space="preserve">$42,828 </w:t>
            </w:r>
          </w:p>
        </w:tc>
      </w:tr>
      <w:tr w:rsidR="00B533EB" w:rsidRPr="00D61391" w14:paraId="51D974C0" w14:textId="77777777" w:rsidTr="00ED649F">
        <w:trPr>
          <w:trHeight w:val="138"/>
        </w:trPr>
        <w:tc>
          <w:tcPr>
            <w:tcW w:w="2373" w:type="dxa"/>
          </w:tcPr>
          <w:p w14:paraId="6F552334" w14:textId="77777777" w:rsidR="00D61391" w:rsidRPr="00D61391" w:rsidRDefault="00D61391" w:rsidP="00B533EB">
            <w:pPr>
              <w:spacing w:after="0" w:line="259" w:lineRule="auto"/>
              <w:rPr>
                <w:rFonts w:cs="Arial"/>
                <w:szCs w:val="24"/>
              </w:rPr>
            </w:pPr>
            <w:r w:rsidRPr="00D61391">
              <w:rPr>
                <w:rFonts w:cs="Arial"/>
                <w:szCs w:val="24"/>
              </w:rPr>
              <w:t>Wayne Zekulich</w:t>
            </w:r>
            <w:r w:rsidRPr="00D61391">
              <w:rPr>
                <w:rFonts w:cs="Arial"/>
                <w:szCs w:val="24"/>
                <w:vertAlign w:val="superscript"/>
              </w:rPr>
              <w:t xml:space="preserve">2 </w:t>
            </w:r>
          </w:p>
        </w:tc>
        <w:tc>
          <w:tcPr>
            <w:tcW w:w="2891" w:type="dxa"/>
          </w:tcPr>
          <w:p w14:paraId="30346C37" w14:textId="77777777" w:rsidR="00D61391" w:rsidRPr="00D61391" w:rsidRDefault="00D61391" w:rsidP="00B533EB">
            <w:pPr>
              <w:spacing w:after="0" w:line="259" w:lineRule="auto"/>
              <w:rPr>
                <w:rFonts w:cs="Arial"/>
                <w:szCs w:val="24"/>
              </w:rPr>
            </w:pPr>
            <w:r w:rsidRPr="00D61391">
              <w:rPr>
                <w:rFonts w:cs="Arial"/>
                <w:szCs w:val="24"/>
              </w:rPr>
              <w:t xml:space="preserve">Annual </w:t>
            </w:r>
          </w:p>
        </w:tc>
        <w:tc>
          <w:tcPr>
            <w:tcW w:w="2891" w:type="dxa"/>
          </w:tcPr>
          <w:p w14:paraId="66284A3A" w14:textId="77777777" w:rsidR="00D61391" w:rsidRPr="00D61391" w:rsidRDefault="00D61391" w:rsidP="00B533EB">
            <w:pPr>
              <w:spacing w:after="0" w:line="259" w:lineRule="auto"/>
              <w:rPr>
                <w:rFonts w:cs="Arial"/>
                <w:szCs w:val="24"/>
              </w:rPr>
            </w:pPr>
            <w:r w:rsidRPr="00D61391">
              <w:rPr>
                <w:rFonts w:cs="Arial"/>
                <w:szCs w:val="24"/>
              </w:rPr>
              <w:t xml:space="preserve">6 months </w:t>
            </w:r>
          </w:p>
        </w:tc>
        <w:tc>
          <w:tcPr>
            <w:tcW w:w="1587" w:type="dxa"/>
          </w:tcPr>
          <w:p w14:paraId="32B48184" w14:textId="77777777" w:rsidR="00D61391" w:rsidRPr="00D61391" w:rsidRDefault="00D61391" w:rsidP="00380D45">
            <w:pPr>
              <w:spacing w:after="0" w:line="259" w:lineRule="auto"/>
              <w:jc w:val="right"/>
              <w:rPr>
                <w:rFonts w:cs="Arial"/>
                <w:szCs w:val="24"/>
              </w:rPr>
            </w:pPr>
            <w:r w:rsidRPr="00D61391">
              <w:rPr>
                <w:rFonts w:cs="Arial"/>
                <w:b/>
                <w:bCs/>
                <w:szCs w:val="24"/>
              </w:rPr>
              <w:t xml:space="preserve">$22,472 </w:t>
            </w:r>
          </w:p>
        </w:tc>
      </w:tr>
    </w:tbl>
    <w:p w14:paraId="462BA30C" w14:textId="4A77F611" w:rsidR="00907014" w:rsidRPr="00D61391" w:rsidRDefault="00ED649F" w:rsidP="00D61391">
      <w:pPr>
        <w:spacing w:after="0"/>
        <w:rPr>
          <w:rFonts w:cs="Arial"/>
          <w:sz w:val="20"/>
          <w:szCs w:val="20"/>
        </w:rPr>
      </w:pPr>
      <w:r>
        <w:rPr>
          <w:rFonts w:cs="Arial"/>
          <w:sz w:val="20"/>
          <w:szCs w:val="20"/>
        </w:rPr>
        <w:br/>
      </w:r>
      <w:r w:rsidR="00907014" w:rsidRPr="00D61391">
        <w:rPr>
          <w:rFonts w:cs="Arial"/>
          <w:sz w:val="20"/>
          <w:szCs w:val="20"/>
        </w:rPr>
        <w:t>1 David Brumby was a director on the Board until 31 December 2022.</w:t>
      </w:r>
    </w:p>
    <w:p w14:paraId="131AE944" w14:textId="77777777" w:rsidR="00907014" w:rsidRPr="00D61391" w:rsidRDefault="00907014" w:rsidP="00907014">
      <w:pPr>
        <w:rPr>
          <w:rFonts w:cs="Arial"/>
          <w:sz w:val="20"/>
          <w:szCs w:val="20"/>
        </w:rPr>
      </w:pPr>
      <w:r w:rsidRPr="00D61391">
        <w:rPr>
          <w:rFonts w:cs="Arial"/>
          <w:sz w:val="20"/>
          <w:szCs w:val="20"/>
        </w:rPr>
        <w:t>2 Wayne Zekulich began his tenure as a director on the Board on 1 January 2023.</w:t>
      </w:r>
    </w:p>
    <w:p w14:paraId="2A319E4A" w14:textId="77777777" w:rsidR="00D61391" w:rsidRDefault="00D61391" w:rsidP="00907014">
      <w:pPr>
        <w:rPr>
          <w:rFonts w:cs="Arial"/>
          <w:szCs w:val="24"/>
        </w:rPr>
      </w:pPr>
    </w:p>
    <w:p w14:paraId="3B49DCBE" w14:textId="52BCA5CD" w:rsidR="00907014" w:rsidRPr="00D61391" w:rsidRDefault="00907014" w:rsidP="00907014">
      <w:pPr>
        <w:rPr>
          <w:rFonts w:cs="Arial"/>
          <w:b/>
          <w:bCs/>
          <w:sz w:val="28"/>
          <w:szCs w:val="28"/>
        </w:rPr>
      </w:pPr>
      <w:r w:rsidRPr="00D61391">
        <w:rPr>
          <w:rFonts w:cs="Arial"/>
          <w:b/>
          <w:bCs/>
          <w:sz w:val="28"/>
          <w:szCs w:val="28"/>
        </w:rPr>
        <w:t>Board Responsibilities</w:t>
      </w:r>
    </w:p>
    <w:p w14:paraId="1BA64529" w14:textId="77777777" w:rsidR="00907014" w:rsidRPr="00907014" w:rsidRDefault="00907014" w:rsidP="00907014">
      <w:pPr>
        <w:rPr>
          <w:rFonts w:cs="Arial"/>
          <w:szCs w:val="24"/>
        </w:rPr>
      </w:pPr>
      <w:r w:rsidRPr="00907014">
        <w:rPr>
          <w:rFonts w:cs="Arial"/>
          <w:szCs w:val="24"/>
        </w:rPr>
        <w:t>The Board is responsible for the performance of the functions of WATC under the Act, which include:</w:t>
      </w:r>
    </w:p>
    <w:p w14:paraId="2EC2D036" w14:textId="122A29BA" w:rsidR="00907014" w:rsidRPr="00D61391" w:rsidRDefault="00907014" w:rsidP="00D61391">
      <w:pPr>
        <w:pStyle w:val="ListParagraph"/>
        <w:numPr>
          <w:ilvl w:val="0"/>
          <w:numId w:val="34"/>
        </w:numPr>
        <w:rPr>
          <w:rFonts w:cs="Arial"/>
          <w:szCs w:val="24"/>
        </w:rPr>
      </w:pPr>
      <w:r w:rsidRPr="00D61391">
        <w:rPr>
          <w:rFonts w:cs="Arial"/>
          <w:szCs w:val="24"/>
        </w:rPr>
        <w:t xml:space="preserve">to borrow and lend moneys to the Western Australian public </w:t>
      </w:r>
      <w:proofErr w:type="gramStart"/>
      <w:r w:rsidRPr="00D61391">
        <w:rPr>
          <w:rFonts w:cs="Arial"/>
          <w:szCs w:val="24"/>
        </w:rPr>
        <w:t>sector;</w:t>
      </w:r>
      <w:proofErr w:type="gramEnd"/>
    </w:p>
    <w:p w14:paraId="02BA6EF4" w14:textId="288A7DEC" w:rsidR="00907014" w:rsidRPr="00D61391" w:rsidRDefault="00907014" w:rsidP="00D61391">
      <w:pPr>
        <w:pStyle w:val="ListParagraph"/>
        <w:numPr>
          <w:ilvl w:val="0"/>
          <w:numId w:val="34"/>
        </w:numPr>
        <w:rPr>
          <w:rFonts w:cs="Arial"/>
          <w:szCs w:val="24"/>
        </w:rPr>
      </w:pPr>
      <w:r w:rsidRPr="00D61391">
        <w:rPr>
          <w:rFonts w:cs="Arial"/>
          <w:szCs w:val="24"/>
        </w:rPr>
        <w:t xml:space="preserve">to develop and implement borrowing programs for the purposes of the </w:t>
      </w:r>
      <w:proofErr w:type="gramStart"/>
      <w:r w:rsidRPr="00D61391">
        <w:rPr>
          <w:rFonts w:cs="Arial"/>
          <w:szCs w:val="24"/>
        </w:rPr>
        <w:t>Act;</w:t>
      </w:r>
      <w:proofErr w:type="gramEnd"/>
    </w:p>
    <w:p w14:paraId="453F371F" w14:textId="3723E2D8" w:rsidR="00907014" w:rsidRPr="00D61391" w:rsidRDefault="00907014" w:rsidP="00D61391">
      <w:pPr>
        <w:pStyle w:val="ListParagraph"/>
        <w:numPr>
          <w:ilvl w:val="0"/>
          <w:numId w:val="34"/>
        </w:numPr>
        <w:rPr>
          <w:rFonts w:cs="Arial"/>
          <w:szCs w:val="24"/>
        </w:rPr>
      </w:pPr>
      <w:r w:rsidRPr="00D61391">
        <w:rPr>
          <w:rFonts w:cs="Arial"/>
          <w:szCs w:val="24"/>
        </w:rPr>
        <w:t xml:space="preserve">to manage the financial rights and obligations of </w:t>
      </w:r>
      <w:proofErr w:type="gramStart"/>
      <w:r w:rsidRPr="00D61391">
        <w:rPr>
          <w:rFonts w:cs="Arial"/>
          <w:szCs w:val="24"/>
        </w:rPr>
        <w:t>WATC;</w:t>
      </w:r>
      <w:proofErr w:type="gramEnd"/>
    </w:p>
    <w:p w14:paraId="253267BF" w14:textId="7815F960" w:rsidR="00907014" w:rsidRPr="00D61391" w:rsidRDefault="00907014" w:rsidP="00D61391">
      <w:pPr>
        <w:pStyle w:val="ListParagraph"/>
        <w:numPr>
          <w:ilvl w:val="0"/>
          <w:numId w:val="34"/>
        </w:numPr>
        <w:rPr>
          <w:rFonts w:cs="Arial"/>
          <w:szCs w:val="24"/>
        </w:rPr>
      </w:pPr>
      <w:r w:rsidRPr="00D61391">
        <w:rPr>
          <w:rFonts w:cs="Arial"/>
          <w:szCs w:val="24"/>
        </w:rPr>
        <w:t xml:space="preserve">to advise on financial matters, including debt management, asset management, and project and structured </w:t>
      </w:r>
      <w:proofErr w:type="gramStart"/>
      <w:r w:rsidRPr="00D61391">
        <w:rPr>
          <w:rFonts w:cs="Arial"/>
          <w:szCs w:val="24"/>
        </w:rPr>
        <w:t>financing;</w:t>
      </w:r>
      <w:proofErr w:type="gramEnd"/>
    </w:p>
    <w:p w14:paraId="19C2DFCF" w14:textId="716B857A" w:rsidR="00907014" w:rsidRPr="00D61391" w:rsidRDefault="00907014" w:rsidP="00D61391">
      <w:pPr>
        <w:pStyle w:val="ListParagraph"/>
        <w:numPr>
          <w:ilvl w:val="0"/>
          <w:numId w:val="34"/>
        </w:numPr>
        <w:rPr>
          <w:rFonts w:cs="Arial"/>
          <w:szCs w:val="24"/>
        </w:rPr>
      </w:pPr>
      <w:r w:rsidRPr="00D61391">
        <w:rPr>
          <w:rFonts w:cs="Arial"/>
          <w:szCs w:val="24"/>
        </w:rPr>
        <w:t>to manage investments for the Department of Treasury and other government authorities; and</w:t>
      </w:r>
    </w:p>
    <w:p w14:paraId="6410BE5F" w14:textId="29645621" w:rsidR="00907014" w:rsidRPr="00D61391" w:rsidRDefault="00907014" w:rsidP="00D61391">
      <w:pPr>
        <w:pStyle w:val="ListParagraph"/>
        <w:numPr>
          <w:ilvl w:val="0"/>
          <w:numId w:val="34"/>
        </w:numPr>
        <w:rPr>
          <w:rFonts w:cs="Arial"/>
          <w:szCs w:val="24"/>
        </w:rPr>
      </w:pPr>
      <w:r w:rsidRPr="00D61391">
        <w:rPr>
          <w:rFonts w:cs="Arial"/>
          <w:szCs w:val="24"/>
        </w:rPr>
        <w:t>to assist government authorities with managing their financial exposures.</w:t>
      </w:r>
    </w:p>
    <w:p w14:paraId="2A8084C5" w14:textId="173E6390" w:rsidR="00907014" w:rsidRPr="00907014" w:rsidRDefault="00907014" w:rsidP="00907014">
      <w:pPr>
        <w:rPr>
          <w:rFonts w:cs="Arial"/>
          <w:szCs w:val="24"/>
        </w:rPr>
      </w:pPr>
      <w:r w:rsidRPr="00907014">
        <w:rPr>
          <w:rFonts w:cs="Arial"/>
          <w:szCs w:val="24"/>
        </w:rPr>
        <w:t>In fulfilling this role, the Board guides and monitors the affairs of WATC, including:</w:t>
      </w:r>
    </w:p>
    <w:p w14:paraId="00414B18" w14:textId="2147C7CC" w:rsidR="00907014" w:rsidRPr="00D61391" w:rsidRDefault="00907014" w:rsidP="00D61391">
      <w:pPr>
        <w:pStyle w:val="ListParagraph"/>
        <w:numPr>
          <w:ilvl w:val="0"/>
          <w:numId w:val="35"/>
        </w:numPr>
        <w:rPr>
          <w:rFonts w:cs="Arial"/>
          <w:szCs w:val="24"/>
        </w:rPr>
      </w:pPr>
      <w:r w:rsidRPr="00D61391">
        <w:rPr>
          <w:rFonts w:cs="Arial"/>
          <w:szCs w:val="24"/>
        </w:rPr>
        <w:t xml:space="preserve">reviewing and establishing, with the Treasurer’s agreement, WATC’s </w:t>
      </w:r>
      <w:r w:rsidRPr="00380D45">
        <w:rPr>
          <w:rFonts w:cs="Arial"/>
          <w:i/>
          <w:iCs/>
          <w:szCs w:val="24"/>
        </w:rPr>
        <w:t>Strategic Development Plan</w:t>
      </w:r>
      <w:r w:rsidRPr="00D61391">
        <w:rPr>
          <w:rFonts w:cs="Arial"/>
          <w:szCs w:val="24"/>
        </w:rPr>
        <w:t xml:space="preserve"> and </w:t>
      </w:r>
      <w:r w:rsidRPr="00380D45">
        <w:rPr>
          <w:rFonts w:cs="Arial"/>
          <w:i/>
          <w:iCs/>
          <w:szCs w:val="24"/>
        </w:rPr>
        <w:t>Statement of Corporate Intent</w:t>
      </w:r>
      <w:r w:rsidRPr="00D61391">
        <w:rPr>
          <w:rFonts w:cs="Arial"/>
          <w:szCs w:val="24"/>
        </w:rPr>
        <w:t xml:space="preserve"> each </w:t>
      </w:r>
      <w:proofErr w:type="gramStart"/>
      <w:r w:rsidRPr="00D61391">
        <w:rPr>
          <w:rFonts w:cs="Arial"/>
          <w:szCs w:val="24"/>
        </w:rPr>
        <w:t>year;</w:t>
      </w:r>
      <w:proofErr w:type="gramEnd"/>
    </w:p>
    <w:p w14:paraId="63EA92AF" w14:textId="2C632179" w:rsidR="00907014" w:rsidRPr="00D61391" w:rsidRDefault="00907014" w:rsidP="00D61391">
      <w:pPr>
        <w:pStyle w:val="ListParagraph"/>
        <w:numPr>
          <w:ilvl w:val="0"/>
          <w:numId w:val="35"/>
        </w:numPr>
        <w:rPr>
          <w:rFonts w:cs="Arial"/>
          <w:szCs w:val="24"/>
        </w:rPr>
      </w:pPr>
      <w:r w:rsidRPr="00D61391">
        <w:rPr>
          <w:rFonts w:cs="Arial"/>
          <w:szCs w:val="24"/>
        </w:rPr>
        <w:t>monitoring the performance of WATC; and</w:t>
      </w:r>
    </w:p>
    <w:p w14:paraId="390A41E8" w14:textId="225321EF" w:rsidR="00907014" w:rsidRPr="00D61391" w:rsidRDefault="00907014" w:rsidP="00D61391">
      <w:pPr>
        <w:pStyle w:val="ListParagraph"/>
        <w:numPr>
          <w:ilvl w:val="0"/>
          <w:numId w:val="35"/>
        </w:numPr>
        <w:rPr>
          <w:rFonts w:cs="Arial"/>
          <w:szCs w:val="24"/>
        </w:rPr>
      </w:pPr>
      <w:r w:rsidRPr="00D61391">
        <w:rPr>
          <w:rFonts w:cs="Arial"/>
          <w:szCs w:val="24"/>
        </w:rPr>
        <w:t xml:space="preserve">ensuring that appropriate accounting, risk management, budgeting, compliance, information technology, and internal control policies, systems and reporting processes are in place – these include WATC’s </w:t>
      </w:r>
      <w:r w:rsidRPr="00380D45">
        <w:rPr>
          <w:rFonts w:cs="Arial"/>
          <w:i/>
          <w:iCs/>
          <w:szCs w:val="24"/>
        </w:rPr>
        <w:t>Risk Management Policy</w:t>
      </w:r>
      <w:r w:rsidRPr="00D61391">
        <w:rPr>
          <w:rFonts w:cs="Arial"/>
          <w:szCs w:val="24"/>
        </w:rPr>
        <w:t xml:space="preserve"> and </w:t>
      </w:r>
      <w:r w:rsidRPr="00380D45">
        <w:rPr>
          <w:rFonts w:cs="Arial"/>
          <w:i/>
          <w:iCs/>
          <w:szCs w:val="24"/>
        </w:rPr>
        <w:t>Business Continuity Plan</w:t>
      </w:r>
      <w:r w:rsidRPr="00D61391">
        <w:rPr>
          <w:rFonts w:cs="Arial"/>
          <w:szCs w:val="24"/>
        </w:rPr>
        <w:t>.</w:t>
      </w:r>
    </w:p>
    <w:p w14:paraId="0BB49C6E" w14:textId="77777777" w:rsidR="00907014" w:rsidRPr="00D61391" w:rsidRDefault="00907014" w:rsidP="00907014">
      <w:pPr>
        <w:rPr>
          <w:rFonts w:cs="Arial"/>
          <w:b/>
          <w:bCs/>
          <w:sz w:val="28"/>
          <w:szCs w:val="28"/>
        </w:rPr>
      </w:pPr>
      <w:r w:rsidRPr="00D61391">
        <w:rPr>
          <w:rFonts w:cs="Arial"/>
          <w:b/>
          <w:bCs/>
          <w:sz w:val="28"/>
          <w:szCs w:val="28"/>
        </w:rPr>
        <w:t>Constitution and Proceedings of the Board</w:t>
      </w:r>
    </w:p>
    <w:p w14:paraId="2AE1D3DF" w14:textId="77777777" w:rsidR="00907014" w:rsidRPr="00907014" w:rsidRDefault="00907014" w:rsidP="00907014">
      <w:pPr>
        <w:rPr>
          <w:rFonts w:cs="Arial"/>
          <w:szCs w:val="24"/>
        </w:rPr>
      </w:pPr>
      <w:r w:rsidRPr="00907014">
        <w:rPr>
          <w:rFonts w:cs="Arial"/>
          <w:szCs w:val="24"/>
        </w:rPr>
        <w:t>The Constitution and proceedings of the Board are provided for in Schedule 2 of the Act.</w:t>
      </w:r>
    </w:p>
    <w:p w14:paraId="26F3C0DB" w14:textId="77777777" w:rsidR="00907014" w:rsidRPr="00D61391" w:rsidRDefault="00907014" w:rsidP="00907014">
      <w:pPr>
        <w:rPr>
          <w:rFonts w:cs="Arial"/>
          <w:b/>
          <w:bCs/>
          <w:sz w:val="28"/>
          <w:szCs w:val="28"/>
        </w:rPr>
      </w:pPr>
      <w:r w:rsidRPr="00D61391">
        <w:rPr>
          <w:rFonts w:cs="Arial"/>
          <w:b/>
          <w:bCs/>
          <w:sz w:val="28"/>
          <w:szCs w:val="28"/>
        </w:rPr>
        <w:t>Statutory Corporations (Liability of Directors) Act 1996</w:t>
      </w:r>
    </w:p>
    <w:p w14:paraId="7361F64A" w14:textId="272555FF" w:rsidR="00907014" w:rsidRPr="00907014" w:rsidRDefault="00907014" w:rsidP="00907014">
      <w:pPr>
        <w:rPr>
          <w:rFonts w:cs="Arial"/>
          <w:szCs w:val="24"/>
        </w:rPr>
      </w:pPr>
      <w:r w:rsidRPr="00907014">
        <w:rPr>
          <w:rFonts w:cs="Arial"/>
          <w:szCs w:val="24"/>
        </w:rPr>
        <w:t xml:space="preserve">WATC’s directors are bound by the provisions of the </w:t>
      </w:r>
      <w:r w:rsidRPr="00380D45">
        <w:rPr>
          <w:rFonts w:cs="Arial"/>
          <w:i/>
          <w:iCs/>
          <w:szCs w:val="24"/>
        </w:rPr>
        <w:t>Statutory Corporations (Liability of Directors)</w:t>
      </w:r>
      <w:r w:rsidRPr="00907014">
        <w:rPr>
          <w:rFonts w:cs="Arial"/>
          <w:szCs w:val="24"/>
        </w:rPr>
        <w:t xml:space="preserve"> Act 1996. Accordingly, directors are required to comply with the same fiduciary responsibilities and duties of loyalty and good faith owed by directors of companies incorporated under</w:t>
      </w:r>
      <w:r w:rsidR="00B533EB">
        <w:rPr>
          <w:rFonts w:cs="Arial"/>
          <w:szCs w:val="24"/>
        </w:rPr>
        <w:t xml:space="preserve"> </w:t>
      </w:r>
      <w:r w:rsidRPr="00907014">
        <w:rPr>
          <w:rFonts w:cs="Arial"/>
          <w:szCs w:val="24"/>
        </w:rPr>
        <w:t xml:space="preserve">the </w:t>
      </w:r>
      <w:r w:rsidRPr="00777420">
        <w:rPr>
          <w:rFonts w:cs="Arial"/>
          <w:i/>
          <w:iCs/>
          <w:szCs w:val="24"/>
        </w:rPr>
        <w:t>Corporations Act 2001</w:t>
      </w:r>
      <w:r w:rsidRPr="00907014">
        <w:rPr>
          <w:rFonts w:cs="Arial"/>
          <w:szCs w:val="24"/>
        </w:rPr>
        <w:t>. In accordance with Clause 18 of Schedule 2 of the Western Australian Treasury Corporation Act 1986,</w:t>
      </w:r>
      <w:r w:rsidR="00B533EB">
        <w:rPr>
          <w:rFonts w:cs="Arial"/>
          <w:szCs w:val="24"/>
        </w:rPr>
        <w:t xml:space="preserve"> </w:t>
      </w:r>
      <w:r w:rsidRPr="00907014">
        <w:rPr>
          <w:rFonts w:cs="Arial"/>
          <w:szCs w:val="24"/>
        </w:rPr>
        <w:t>directors are required to leave the room and not take part in deliberations of matters in which they have some material personal interest.</w:t>
      </w:r>
    </w:p>
    <w:p w14:paraId="10326654" w14:textId="77777777" w:rsidR="00907014" w:rsidRPr="00907014" w:rsidRDefault="00907014" w:rsidP="00907014">
      <w:pPr>
        <w:rPr>
          <w:rFonts w:cs="Arial"/>
          <w:szCs w:val="24"/>
        </w:rPr>
      </w:pPr>
    </w:p>
    <w:p w14:paraId="10B65F5A" w14:textId="77777777" w:rsidR="00763D1A" w:rsidRDefault="00763D1A" w:rsidP="00907014">
      <w:pPr>
        <w:rPr>
          <w:rFonts w:cs="Arial"/>
          <w:szCs w:val="24"/>
        </w:rPr>
      </w:pPr>
      <w:r>
        <w:rPr>
          <w:rFonts w:cs="Arial"/>
          <w:szCs w:val="24"/>
        </w:rPr>
        <w:br w:type="page"/>
      </w:r>
    </w:p>
    <w:p w14:paraId="788C584A" w14:textId="262C689F" w:rsidR="00907014" w:rsidRPr="00907014" w:rsidRDefault="00D61391" w:rsidP="00907014">
      <w:pPr>
        <w:rPr>
          <w:rFonts w:cs="Arial"/>
          <w:szCs w:val="24"/>
        </w:rPr>
      </w:pPr>
      <w:r w:rsidRPr="00FC747D">
        <w:rPr>
          <w:rFonts w:cs="Arial"/>
          <w:szCs w:val="24"/>
        </w:rPr>
        <w:t>&lt;pp&gt;4</w:t>
      </w:r>
      <w:r>
        <w:rPr>
          <w:rFonts w:cs="Arial"/>
          <w:szCs w:val="24"/>
        </w:rPr>
        <w:t>9</w:t>
      </w:r>
    </w:p>
    <w:p w14:paraId="3B23FC6E" w14:textId="77777777" w:rsidR="00907014" w:rsidRPr="00D61391" w:rsidRDefault="00907014" w:rsidP="00275981">
      <w:pPr>
        <w:pStyle w:val="Heading3"/>
      </w:pPr>
      <w:bookmarkStart w:id="47" w:name="_Board_Committees"/>
      <w:bookmarkEnd w:id="47"/>
      <w:r w:rsidRPr="00D61391">
        <w:t>Board Committees</w:t>
      </w:r>
    </w:p>
    <w:p w14:paraId="6E97D103" w14:textId="77777777" w:rsidR="00907014" w:rsidRPr="00907014" w:rsidRDefault="00907014" w:rsidP="00907014">
      <w:pPr>
        <w:rPr>
          <w:rFonts w:cs="Arial"/>
          <w:szCs w:val="24"/>
        </w:rPr>
      </w:pPr>
      <w:r w:rsidRPr="00907014">
        <w:rPr>
          <w:rFonts w:cs="Arial"/>
          <w:szCs w:val="24"/>
        </w:rPr>
        <w:t>To assist in the execution of their responsibilities, the Board has established an Audit Committee and a People and Remuneration Committee.</w:t>
      </w:r>
    </w:p>
    <w:p w14:paraId="481F8879" w14:textId="77777777" w:rsidR="00907014" w:rsidRPr="00D61391" w:rsidRDefault="00907014" w:rsidP="00275981">
      <w:pPr>
        <w:pStyle w:val="Heading4"/>
      </w:pPr>
      <w:r w:rsidRPr="00D61391">
        <w:t>Attendance at Meetings by Directors</w:t>
      </w:r>
    </w:p>
    <w:p w14:paraId="7CC35EEC" w14:textId="77777777" w:rsidR="00907014" w:rsidRPr="00907014" w:rsidRDefault="00907014" w:rsidP="00907014">
      <w:pPr>
        <w:rPr>
          <w:rFonts w:cs="Arial"/>
          <w:szCs w:val="24"/>
        </w:rPr>
      </w:pPr>
      <w:r w:rsidRPr="00907014">
        <w:rPr>
          <w:rFonts w:cs="Arial"/>
          <w:szCs w:val="24"/>
        </w:rPr>
        <w:t>Details of attendance at the Board and Board Committee meetings by each director during the year are as follows:</w:t>
      </w:r>
    </w:p>
    <w:tbl>
      <w:tblPr>
        <w:tblStyle w:val="TableGrid"/>
        <w:tblW w:w="0" w:type="auto"/>
        <w:tblCellMar>
          <w:top w:w="57" w:type="dxa"/>
          <w:bottom w:w="57" w:type="dxa"/>
        </w:tblCellMar>
        <w:tblLook w:val="04A0" w:firstRow="1" w:lastRow="0" w:firstColumn="1" w:lastColumn="0" w:noHBand="0" w:noVBand="1"/>
      </w:tblPr>
      <w:tblGrid>
        <w:gridCol w:w="2324"/>
        <w:gridCol w:w="1134"/>
        <w:gridCol w:w="1256"/>
        <w:gridCol w:w="1134"/>
        <w:gridCol w:w="1256"/>
        <w:gridCol w:w="1134"/>
        <w:gridCol w:w="1655"/>
      </w:tblGrid>
      <w:tr w:rsidR="00F05426" w:rsidRPr="00D61391" w14:paraId="2314C563" w14:textId="77777777" w:rsidTr="00252580">
        <w:tc>
          <w:tcPr>
            <w:tcW w:w="2324" w:type="dxa"/>
          </w:tcPr>
          <w:p w14:paraId="0035095C" w14:textId="5D18AA47" w:rsidR="00F05426" w:rsidRPr="00252580" w:rsidRDefault="00F05426" w:rsidP="00777420">
            <w:pPr>
              <w:spacing w:after="0"/>
              <w:rPr>
                <w:rFonts w:cs="Arial"/>
                <w:b/>
                <w:bCs/>
                <w:szCs w:val="24"/>
              </w:rPr>
            </w:pPr>
            <w:r w:rsidRPr="00252580">
              <w:rPr>
                <w:rFonts w:cs="Arial"/>
                <w:b/>
                <w:bCs/>
                <w:szCs w:val="24"/>
              </w:rPr>
              <w:t>Director</w:t>
            </w:r>
          </w:p>
        </w:tc>
        <w:tc>
          <w:tcPr>
            <w:tcW w:w="2390" w:type="dxa"/>
            <w:gridSpan w:val="2"/>
          </w:tcPr>
          <w:p w14:paraId="68CD59C1" w14:textId="38EBB866" w:rsidR="00F05426" w:rsidRPr="00252580" w:rsidRDefault="00F05426" w:rsidP="00252580">
            <w:pPr>
              <w:spacing w:after="0"/>
              <w:jc w:val="center"/>
              <w:rPr>
                <w:rFonts w:cs="Arial"/>
                <w:b/>
                <w:bCs/>
                <w:szCs w:val="24"/>
              </w:rPr>
            </w:pPr>
            <w:r w:rsidRPr="00252580">
              <w:rPr>
                <w:rFonts w:cs="Arial"/>
                <w:b/>
                <w:bCs/>
                <w:szCs w:val="24"/>
              </w:rPr>
              <w:t>Board</w:t>
            </w:r>
          </w:p>
        </w:tc>
        <w:tc>
          <w:tcPr>
            <w:tcW w:w="2390" w:type="dxa"/>
            <w:gridSpan w:val="2"/>
          </w:tcPr>
          <w:p w14:paraId="7AE695B1" w14:textId="0B972EDB" w:rsidR="00F05426" w:rsidRPr="00252580" w:rsidRDefault="00F05426" w:rsidP="00252580">
            <w:pPr>
              <w:spacing w:after="0"/>
              <w:jc w:val="center"/>
              <w:rPr>
                <w:rFonts w:cs="Arial"/>
                <w:b/>
                <w:bCs/>
                <w:szCs w:val="24"/>
              </w:rPr>
            </w:pPr>
            <w:r w:rsidRPr="00252580">
              <w:rPr>
                <w:rFonts w:cs="Arial"/>
                <w:b/>
                <w:bCs/>
                <w:szCs w:val="24"/>
              </w:rPr>
              <w:t>Audit Committee</w:t>
            </w:r>
          </w:p>
        </w:tc>
        <w:tc>
          <w:tcPr>
            <w:tcW w:w="2789" w:type="dxa"/>
            <w:gridSpan w:val="2"/>
          </w:tcPr>
          <w:p w14:paraId="3C15957E" w14:textId="3A65B9C2" w:rsidR="00F05426" w:rsidRPr="00252580" w:rsidRDefault="00F05426" w:rsidP="00252580">
            <w:pPr>
              <w:spacing w:after="0"/>
              <w:jc w:val="center"/>
              <w:rPr>
                <w:rFonts w:cs="Arial"/>
                <w:b/>
                <w:bCs/>
                <w:szCs w:val="24"/>
              </w:rPr>
            </w:pPr>
            <w:r w:rsidRPr="00252580">
              <w:rPr>
                <w:rFonts w:cs="Arial"/>
                <w:b/>
                <w:bCs/>
                <w:szCs w:val="24"/>
              </w:rPr>
              <w:t>People and Remuneration Committee</w:t>
            </w:r>
          </w:p>
        </w:tc>
      </w:tr>
      <w:tr w:rsidR="00B533EB" w:rsidRPr="00D61391" w14:paraId="2D603D73" w14:textId="77777777" w:rsidTr="00252580">
        <w:tc>
          <w:tcPr>
            <w:tcW w:w="2324" w:type="dxa"/>
          </w:tcPr>
          <w:p w14:paraId="78C39B21" w14:textId="77777777" w:rsidR="00D61391" w:rsidRPr="00D61391" w:rsidRDefault="00D61391" w:rsidP="00777420">
            <w:pPr>
              <w:spacing w:after="0"/>
              <w:rPr>
                <w:rFonts w:cs="Arial"/>
                <w:szCs w:val="24"/>
              </w:rPr>
            </w:pPr>
          </w:p>
        </w:tc>
        <w:tc>
          <w:tcPr>
            <w:tcW w:w="1134" w:type="dxa"/>
          </w:tcPr>
          <w:p w14:paraId="03232FD0" w14:textId="5B22ADC8" w:rsidR="00D61391" w:rsidRPr="00D61391" w:rsidRDefault="00D61391" w:rsidP="00777420">
            <w:pPr>
              <w:spacing w:after="0"/>
              <w:jc w:val="right"/>
              <w:rPr>
                <w:rFonts w:cs="Arial"/>
                <w:szCs w:val="24"/>
              </w:rPr>
            </w:pPr>
            <w:r w:rsidRPr="00D61391">
              <w:rPr>
                <w:rFonts w:cs="Arial"/>
                <w:szCs w:val="24"/>
              </w:rPr>
              <w:t xml:space="preserve">Held </w:t>
            </w:r>
          </w:p>
        </w:tc>
        <w:tc>
          <w:tcPr>
            <w:tcW w:w="1256" w:type="dxa"/>
          </w:tcPr>
          <w:p w14:paraId="77EDE48C" w14:textId="5C71A9D8" w:rsidR="00D61391" w:rsidRPr="00252580" w:rsidRDefault="00D61391" w:rsidP="00777420">
            <w:pPr>
              <w:spacing w:after="0"/>
              <w:jc w:val="right"/>
              <w:rPr>
                <w:rFonts w:cs="Arial"/>
                <w:b/>
                <w:bCs/>
                <w:szCs w:val="24"/>
              </w:rPr>
            </w:pPr>
            <w:r w:rsidRPr="00252580">
              <w:rPr>
                <w:rFonts w:cs="Arial"/>
                <w:b/>
                <w:bCs/>
                <w:szCs w:val="24"/>
              </w:rPr>
              <w:t xml:space="preserve">Attended </w:t>
            </w:r>
          </w:p>
        </w:tc>
        <w:tc>
          <w:tcPr>
            <w:tcW w:w="1134" w:type="dxa"/>
          </w:tcPr>
          <w:p w14:paraId="7C65D295" w14:textId="0F8DBBA8" w:rsidR="00D61391" w:rsidRPr="00D61391" w:rsidRDefault="00D61391" w:rsidP="00777420">
            <w:pPr>
              <w:spacing w:after="0"/>
              <w:jc w:val="right"/>
              <w:rPr>
                <w:rFonts w:cs="Arial"/>
                <w:szCs w:val="24"/>
              </w:rPr>
            </w:pPr>
            <w:r w:rsidRPr="00D61391">
              <w:rPr>
                <w:rFonts w:cs="Arial"/>
                <w:szCs w:val="24"/>
              </w:rPr>
              <w:t xml:space="preserve">Held </w:t>
            </w:r>
          </w:p>
        </w:tc>
        <w:tc>
          <w:tcPr>
            <w:tcW w:w="1256" w:type="dxa"/>
          </w:tcPr>
          <w:p w14:paraId="694C9B7B" w14:textId="4B64DCFE" w:rsidR="00D61391" w:rsidRPr="00252580" w:rsidRDefault="00D61391" w:rsidP="00777420">
            <w:pPr>
              <w:spacing w:after="0"/>
              <w:jc w:val="right"/>
              <w:rPr>
                <w:rFonts w:cs="Arial"/>
                <w:b/>
                <w:bCs/>
                <w:szCs w:val="24"/>
              </w:rPr>
            </w:pPr>
            <w:r w:rsidRPr="00252580">
              <w:rPr>
                <w:rFonts w:cs="Arial"/>
                <w:b/>
                <w:bCs/>
                <w:szCs w:val="24"/>
              </w:rPr>
              <w:t xml:space="preserve">Attended </w:t>
            </w:r>
          </w:p>
        </w:tc>
        <w:tc>
          <w:tcPr>
            <w:tcW w:w="1134" w:type="dxa"/>
          </w:tcPr>
          <w:p w14:paraId="3AF5B98A" w14:textId="777EE89E" w:rsidR="00D61391" w:rsidRPr="00D61391" w:rsidRDefault="00D61391" w:rsidP="00777420">
            <w:pPr>
              <w:spacing w:after="0"/>
              <w:jc w:val="right"/>
              <w:rPr>
                <w:rFonts w:cs="Arial"/>
                <w:szCs w:val="24"/>
              </w:rPr>
            </w:pPr>
            <w:r w:rsidRPr="00D61391">
              <w:rPr>
                <w:rFonts w:cs="Arial"/>
                <w:szCs w:val="24"/>
              </w:rPr>
              <w:t xml:space="preserve">Held </w:t>
            </w:r>
          </w:p>
        </w:tc>
        <w:tc>
          <w:tcPr>
            <w:tcW w:w="1655" w:type="dxa"/>
          </w:tcPr>
          <w:p w14:paraId="7FDBC6A2" w14:textId="5AAEE843" w:rsidR="00D61391" w:rsidRPr="00252580" w:rsidRDefault="00D61391" w:rsidP="00777420">
            <w:pPr>
              <w:spacing w:after="0"/>
              <w:jc w:val="right"/>
              <w:rPr>
                <w:rFonts w:cs="Arial"/>
                <w:b/>
                <w:bCs/>
                <w:szCs w:val="24"/>
              </w:rPr>
            </w:pPr>
            <w:r w:rsidRPr="00252580">
              <w:rPr>
                <w:rFonts w:cs="Arial"/>
                <w:b/>
                <w:bCs/>
                <w:szCs w:val="24"/>
              </w:rPr>
              <w:t>Attended</w:t>
            </w:r>
          </w:p>
        </w:tc>
      </w:tr>
      <w:tr w:rsidR="00B533EB" w:rsidRPr="00D61391" w14:paraId="3BE22882" w14:textId="77777777" w:rsidTr="00252580">
        <w:tc>
          <w:tcPr>
            <w:tcW w:w="2324" w:type="dxa"/>
          </w:tcPr>
          <w:p w14:paraId="60221D59" w14:textId="03113DB7" w:rsidR="00D61391" w:rsidRPr="00D61391" w:rsidRDefault="00D61391" w:rsidP="00777420">
            <w:pPr>
              <w:spacing w:after="0"/>
              <w:rPr>
                <w:rFonts w:cs="Arial"/>
                <w:szCs w:val="24"/>
              </w:rPr>
            </w:pPr>
            <w:r w:rsidRPr="00D61391">
              <w:rPr>
                <w:rFonts w:cs="Arial"/>
                <w:szCs w:val="24"/>
              </w:rPr>
              <w:t xml:space="preserve">Michael Barnes </w:t>
            </w:r>
          </w:p>
        </w:tc>
        <w:tc>
          <w:tcPr>
            <w:tcW w:w="1134" w:type="dxa"/>
          </w:tcPr>
          <w:p w14:paraId="17CCBE7E" w14:textId="4779541F" w:rsidR="00D61391" w:rsidRPr="00D61391" w:rsidRDefault="00D61391" w:rsidP="00777420">
            <w:pPr>
              <w:spacing w:after="0"/>
              <w:jc w:val="right"/>
              <w:rPr>
                <w:rFonts w:cs="Arial"/>
                <w:szCs w:val="24"/>
              </w:rPr>
            </w:pPr>
            <w:r w:rsidRPr="00D61391">
              <w:rPr>
                <w:rFonts w:cs="Arial"/>
                <w:szCs w:val="24"/>
              </w:rPr>
              <w:t xml:space="preserve">6 </w:t>
            </w:r>
          </w:p>
        </w:tc>
        <w:tc>
          <w:tcPr>
            <w:tcW w:w="1256" w:type="dxa"/>
          </w:tcPr>
          <w:p w14:paraId="24B4B57A" w14:textId="149CFD69" w:rsidR="00D61391" w:rsidRPr="00252580" w:rsidRDefault="00D61391" w:rsidP="00777420">
            <w:pPr>
              <w:spacing w:after="0"/>
              <w:jc w:val="right"/>
              <w:rPr>
                <w:rFonts w:cs="Arial"/>
                <w:b/>
                <w:bCs/>
                <w:szCs w:val="24"/>
              </w:rPr>
            </w:pPr>
            <w:r w:rsidRPr="00252580">
              <w:rPr>
                <w:rFonts w:cs="Arial"/>
                <w:b/>
                <w:bCs/>
                <w:szCs w:val="24"/>
              </w:rPr>
              <w:t xml:space="preserve">4 </w:t>
            </w:r>
          </w:p>
        </w:tc>
        <w:tc>
          <w:tcPr>
            <w:tcW w:w="1134" w:type="dxa"/>
          </w:tcPr>
          <w:p w14:paraId="43A2CAA8" w14:textId="77777777" w:rsidR="00D61391" w:rsidRPr="00D61391" w:rsidRDefault="00D61391" w:rsidP="00777420">
            <w:pPr>
              <w:spacing w:after="0"/>
              <w:jc w:val="right"/>
              <w:rPr>
                <w:rFonts w:cs="Arial"/>
                <w:szCs w:val="24"/>
              </w:rPr>
            </w:pPr>
          </w:p>
        </w:tc>
        <w:tc>
          <w:tcPr>
            <w:tcW w:w="1256" w:type="dxa"/>
          </w:tcPr>
          <w:p w14:paraId="574577DB" w14:textId="77777777" w:rsidR="00D61391" w:rsidRPr="00252580" w:rsidRDefault="00D61391" w:rsidP="00777420">
            <w:pPr>
              <w:spacing w:after="0"/>
              <w:jc w:val="right"/>
              <w:rPr>
                <w:rFonts w:cs="Arial"/>
                <w:b/>
                <w:bCs/>
                <w:szCs w:val="24"/>
              </w:rPr>
            </w:pPr>
          </w:p>
        </w:tc>
        <w:tc>
          <w:tcPr>
            <w:tcW w:w="1134" w:type="dxa"/>
          </w:tcPr>
          <w:p w14:paraId="1F13EAD2" w14:textId="65B26EF2" w:rsidR="00D61391" w:rsidRPr="00D61391" w:rsidRDefault="00D61391" w:rsidP="00777420">
            <w:pPr>
              <w:spacing w:after="0"/>
              <w:jc w:val="right"/>
              <w:rPr>
                <w:rFonts w:cs="Arial"/>
                <w:szCs w:val="24"/>
              </w:rPr>
            </w:pPr>
            <w:r w:rsidRPr="00D61391">
              <w:rPr>
                <w:rFonts w:cs="Arial"/>
                <w:szCs w:val="24"/>
              </w:rPr>
              <w:t xml:space="preserve">5 </w:t>
            </w:r>
          </w:p>
        </w:tc>
        <w:tc>
          <w:tcPr>
            <w:tcW w:w="1655" w:type="dxa"/>
          </w:tcPr>
          <w:p w14:paraId="5A244118" w14:textId="095736E6" w:rsidR="00D61391" w:rsidRPr="00252580" w:rsidRDefault="00D61391" w:rsidP="00777420">
            <w:pPr>
              <w:spacing w:after="0"/>
              <w:jc w:val="right"/>
              <w:rPr>
                <w:rFonts w:cs="Arial"/>
                <w:b/>
                <w:bCs/>
                <w:szCs w:val="24"/>
              </w:rPr>
            </w:pPr>
            <w:r w:rsidRPr="00252580">
              <w:rPr>
                <w:rFonts w:cs="Arial"/>
                <w:b/>
                <w:bCs/>
                <w:szCs w:val="24"/>
              </w:rPr>
              <w:t>3</w:t>
            </w:r>
          </w:p>
        </w:tc>
      </w:tr>
      <w:tr w:rsidR="00B533EB" w:rsidRPr="00D61391" w14:paraId="564A4641" w14:textId="77777777" w:rsidTr="00252580">
        <w:tc>
          <w:tcPr>
            <w:tcW w:w="2324" w:type="dxa"/>
          </w:tcPr>
          <w:p w14:paraId="6E38E78E" w14:textId="71E1C821" w:rsidR="00D61391" w:rsidRPr="00D61391" w:rsidRDefault="00D61391" w:rsidP="00777420">
            <w:pPr>
              <w:spacing w:after="0"/>
              <w:rPr>
                <w:rFonts w:cs="Arial"/>
                <w:szCs w:val="24"/>
              </w:rPr>
            </w:pPr>
            <w:r w:rsidRPr="00D61391">
              <w:rPr>
                <w:rFonts w:cs="Arial"/>
                <w:szCs w:val="24"/>
              </w:rPr>
              <w:t xml:space="preserve">Michael Court </w:t>
            </w:r>
          </w:p>
        </w:tc>
        <w:tc>
          <w:tcPr>
            <w:tcW w:w="1134" w:type="dxa"/>
          </w:tcPr>
          <w:p w14:paraId="181814BF" w14:textId="7DC78B20" w:rsidR="00D61391" w:rsidRPr="00D61391" w:rsidRDefault="00D61391" w:rsidP="00777420">
            <w:pPr>
              <w:spacing w:after="0"/>
              <w:jc w:val="right"/>
              <w:rPr>
                <w:rFonts w:cs="Arial"/>
                <w:szCs w:val="24"/>
              </w:rPr>
            </w:pPr>
            <w:r w:rsidRPr="00D61391">
              <w:rPr>
                <w:rFonts w:cs="Arial"/>
                <w:szCs w:val="24"/>
              </w:rPr>
              <w:t xml:space="preserve">6 </w:t>
            </w:r>
          </w:p>
        </w:tc>
        <w:tc>
          <w:tcPr>
            <w:tcW w:w="1256" w:type="dxa"/>
          </w:tcPr>
          <w:p w14:paraId="6EE09510" w14:textId="6B31559D" w:rsidR="00D61391" w:rsidRPr="00252580" w:rsidRDefault="00D61391" w:rsidP="00777420">
            <w:pPr>
              <w:spacing w:after="0"/>
              <w:jc w:val="right"/>
              <w:rPr>
                <w:rFonts w:cs="Arial"/>
                <w:b/>
                <w:bCs/>
                <w:szCs w:val="24"/>
              </w:rPr>
            </w:pPr>
            <w:r w:rsidRPr="00252580">
              <w:rPr>
                <w:rFonts w:cs="Arial"/>
                <w:b/>
                <w:bCs/>
                <w:szCs w:val="24"/>
              </w:rPr>
              <w:t xml:space="preserve">6 </w:t>
            </w:r>
          </w:p>
        </w:tc>
        <w:tc>
          <w:tcPr>
            <w:tcW w:w="1134" w:type="dxa"/>
          </w:tcPr>
          <w:p w14:paraId="38C37110" w14:textId="5EAE6623" w:rsidR="00D61391" w:rsidRPr="00D61391" w:rsidRDefault="00D61391" w:rsidP="00777420">
            <w:pPr>
              <w:spacing w:after="0"/>
              <w:jc w:val="right"/>
              <w:rPr>
                <w:rFonts w:cs="Arial"/>
                <w:szCs w:val="24"/>
              </w:rPr>
            </w:pPr>
            <w:r w:rsidRPr="00D61391">
              <w:rPr>
                <w:rFonts w:cs="Arial"/>
                <w:szCs w:val="24"/>
              </w:rPr>
              <w:t xml:space="preserve">5 </w:t>
            </w:r>
          </w:p>
        </w:tc>
        <w:tc>
          <w:tcPr>
            <w:tcW w:w="1256" w:type="dxa"/>
          </w:tcPr>
          <w:p w14:paraId="3CD53C2B" w14:textId="63914187" w:rsidR="00D61391" w:rsidRPr="00252580" w:rsidRDefault="00D61391" w:rsidP="00777420">
            <w:pPr>
              <w:spacing w:after="0"/>
              <w:jc w:val="right"/>
              <w:rPr>
                <w:rFonts w:cs="Arial"/>
                <w:b/>
                <w:bCs/>
                <w:szCs w:val="24"/>
              </w:rPr>
            </w:pPr>
            <w:r w:rsidRPr="00252580">
              <w:rPr>
                <w:rFonts w:cs="Arial"/>
                <w:b/>
                <w:bCs/>
                <w:szCs w:val="24"/>
              </w:rPr>
              <w:t xml:space="preserve">5 </w:t>
            </w:r>
          </w:p>
        </w:tc>
        <w:tc>
          <w:tcPr>
            <w:tcW w:w="1134" w:type="dxa"/>
          </w:tcPr>
          <w:p w14:paraId="5B7210CA" w14:textId="568BB8B3" w:rsidR="00D61391" w:rsidRPr="00D61391" w:rsidRDefault="00D61391" w:rsidP="00777420">
            <w:pPr>
              <w:spacing w:after="0"/>
              <w:jc w:val="right"/>
              <w:rPr>
                <w:rFonts w:cs="Arial"/>
                <w:szCs w:val="24"/>
              </w:rPr>
            </w:pPr>
            <w:r w:rsidRPr="00D61391">
              <w:rPr>
                <w:rFonts w:cs="Arial"/>
                <w:szCs w:val="24"/>
              </w:rPr>
              <w:t xml:space="preserve">5 </w:t>
            </w:r>
          </w:p>
        </w:tc>
        <w:tc>
          <w:tcPr>
            <w:tcW w:w="1655" w:type="dxa"/>
          </w:tcPr>
          <w:p w14:paraId="41FB070D" w14:textId="49399101" w:rsidR="00D61391" w:rsidRPr="00252580" w:rsidRDefault="00D61391" w:rsidP="00777420">
            <w:pPr>
              <w:spacing w:after="0"/>
              <w:jc w:val="right"/>
              <w:rPr>
                <w:rFonts w:cs="Arial"/>
                <w:b/>
                <w:bCs/>
                <w:szCs w:val="24"/>
              </w:rPr>
            </w:pPr>
            <w:r w:rsidRPr="00252580">
              <w:rPr>
                <w:rFonts w:cs="Arial"/>
                <w:b/>
                <w:bCs/>
                <w:szCs w:val="24"/>
              </w:rPr>
              <w:t>5</w:t>
            </w:r>
          </w:p>
        </w:tc>
      </w:tr>
      <w:tr w:rsidR="00B533EB" w:rsidRPr="00D61391" w14:paraId="62B68080" w14:textId="77777777" w:rsidTr="00252580">
        <w:tc>
          <w:tcPr>
            <w:tcW w:w="2324" w:type="dxa"/>
          </w:tcPr>
          <w:p w14:paraId="7A75FEDB" w14:textId="407CB55F" w:rsidR="00D61391" w:rsidRPr="00D61391" w:rsidRDefault="00D61391" w:rsidP="00777420">
            <w:pPr>
              <w:spacing w:after="0"/>
              <w:rPr>
                <w:rFonts w:cs="Arial"/>
                <w:szCs w:val="24"/>
              </w:rPr>
            </w:pPr>
            <w:r w:rsidRPr="00D61391">
              <w:rPr>
                <w:rFonts w:cs="Arial"/>
                <w:szCs w:val="24"/>
              </w:rPr>
              <w:t>Kaylene Gulich</w:t>
            </w:r>
            <w:r w:rsidRPr="00D61391">
              <w:rPr>
                <w:rFonts w:cs="Arial"/>
                <w:szCs w:val="24"/>
                <w:vertAlign w:val="superscript"/>
              </w:rPr>
              <w:t>1</w:t>
            </w:r>
          </w:p>
        </w:tc>
        <w:tc>
          <w:tcPr>
            <w:tcW w:w="1134" w:type="dxa"/>
          </w:tcPr>
          <w:p w14:paraId="1BBF1032" w14:textId="0B46C778" w:rsidR="00D61391" w:rsidRPr="00D61391" w:rsidRDefault="00D61391" w:rsidP="00777420">
            <w:pPr>
              <w:spacing w:after="0"/>
              <w:jc w:val="right"/>
              <w:rPr>
                <w:rFonts w:cs="Arial"/>
                <w:szCs w:val="24"/>
              </w:rPr>
            </w:pPr>
            <w:r w:rsidRPr="00D61391">
              <w:rPr>
                <w:rFonts w:cs="Arial"/>
                <w:szCs w:val="24"/>
              </w:rPr>
              <w:t xml:space="preserve">6 </w:t>
            </w:r>
          </w:p>
        </w:tc>
        <w:tc>
          <w:tcPr>
            <w:tcW w:w="1256" w:type="dxa"/>
          </w:tcPr>
          <w:p w14:paraId="0BDD12BA" w14:textId="355F04C9" w:rsidR="00D61391" w:rsidRPr="00252580" w:rsidRDefault="00D61391" w:rsidP="00777420">
            <w:pPr>
              <w:spacing w:after="0"/>
              <w:jc w:val="right"/>
              <w:rPr>
                <w:rFonts w:cs="Arial"/>
                <w:b/>
                <w:bCs/>
                <w:szCs w:val="24"/>
              </w:rPr>
            </w:pPr>
            <w:r w:rsidRPr="00252580">
              <w:rPr>
                <w:rFonts w:cs="Arial"/>
                <w:b/>
                <w:bCs/>
                <w:szCs w:val="24"/>
              </w:rPr>
              <w:t xml:space="preserve">6 </w:t>
            </w:r>
          </w:p>
        </w:tc>
        <w:tc>
          <w:tcPr>
            <w:tcW w:w="1134" w:type="dxa"/>
          </w:tcPr>
          <w:p w14:paraId="3B2424C4" w14:textId="194763B8" w:rsidR="00D61391" w:rsidRPr="00D61391" w:rsidRDefault="00D61391" w:rsidP="00777420">
            <w:pPr>
              <w:spacing w:after="0"/>
              <w:jc w:val="right"/>
              <w:rPr>
                <w:rFonts w:cs="Arial"/>
                <w:szCs w:val="24"/>
              </w:rPr>
            </w:pPr>
            <w:r w:rsidRPr="00D61391">
              <w:rPr>
                <w:rFonts w:cs="Arial"/>
                <w:szCs w:val="24"/>
              </w:rPr>
              <w:t xml:space="preserve">5 </w:t>
            </w:r>
          </w:p>
        </w:tc>
        <w:tc>
          <w:tcPr>
            <w:tcW w:w="1256" w:type="dxa"/>
          </w:tcPr>
          <w:p w14:paraId="74A339B5" w14:textId="62C9555F" w:rsidR="00D61391" w:rsidRPr="00252580" w:rsidRDefault="00D61391" w:rsidP="00777420">
            <w:pPr>
              <w:spacing w:after="0"/>
              <w:jc w:val="right"/>
              <w:rPr>
                <w:rFonts w:cs="Arial"/>
                <w:b/>
                <w:bCs/>
                <w:szCs w:val="24"/>
              </w:rPr>
            </w:pPr>
            <w:r w:rsidRPr="00252580">
              <w:rPr>
                <w:rFonts w:cs="Arial"/>
                <w:b/>
                <w:bCs/>
                <w:szCs w:val="24"/>
              </w:rPr>
              <w:t xml:space="preserve">5 </w:t>
            </w:r>
          </w:p>
        </w:tc>
        <w:tc>
          <w:tcPr>
            <w:tcW w:w="1134" w:type="dxa"/>
          </w:tcPr>
          <w:p w14:paraId="34E9D209" w14:textId="60DCFAF2" w:rsidR="00D61391" w:rsidRPr="00D61391" w:rsidRDefault="00D61391" w:rsidP="00777420">
            <w:pPr>
              <w:spacing w:after="0"/>
              <w:jc w:val="right"/>
              <w:rPr>
                <w:rFonts w:cs="Arial"/>
                <w:szCs w:val="24"/>
              </w:rPr>
            </w:pPr>
            <w:r w:rsidRPr="00D61391">
              <w:rPr>
                <w:rFonts w:cs="Arial"/>
                <w:szCs w:val="24"/>
              </w:rPr>
              <w:t xml:space="preserve">5 </w:t>
            </w:r>
          </w:p>
        </w:tc>
        <w:tc>
          <w:tcPr>
            <w:tcW w:w="1655" w:type="dxa"/>
          </w:tcPr>
          <w:p w14:paraId="092B71B9" w14:textId="1894032A" w:rsidR="00D61391" w:rsidRPr="00252580" w:rsidRDefault="00D61391" w:rsidP="00777420">
            <w:pPr>
              <w:spacing w:after="0"/>
              <w:jc w:val="right"/>
              <w:rPr>
                <w:rFonts w:cs="Arial"/>
                <w:b/>
                <w:bCs/>
                <w:szCs w:val="24"/>
              </w:rPr>
            </w:pPr>
            <w:r w:rsidRPr="00252580">
              <w:rPr>
                <w:rFonts w:cs="Arial"/>
                <w:b/>
                <w:bCs/>
                <w:szCs w:val="24"/>
              </w:rPr>
              <w:t>5</w:t>
            </w:r>
          </w:p>
        </w:tc>
      </w:tr>
      <w:tr w:rsidR="00B533EB" w:rsidRPr="00D61391" w14:paraId="198934B3" w14:textId="77777777" w:rsidTr="00252580">
        <w:tc>
          <w:tcPr>
            <w:tcW w:w="2324" w:type="dxa"/>
          </w:tcPr>
          <w:p w14:paraId="0E6C947B" w14:textId="014A0F4B" w:rsidR="00D61391" w:rsidRPr="00D61391" w:rsidRDefault="00D61391" w:rsidP="00777420">
            <w:pPr>
              <w:spacing w:after="0"/>
              <w:rPr>
                <w:rFonts w:cs="Arial"/>
                <w:szCs w:val="24"/>
              </w:rPr>
            </w:pPr>
            <w:r w:rsidRPr="00D61391">
              <w:rPr>
                <w:rFonts w:cs="Arial"/>
                <w:szCs w:val="24"/>
              </w:rPr>
              <w:t>David Brumby</w:t>
            </w:r>
            <w:r w:rsidRPr="00D61391">
              <w:rPr>
                <w:rFonts w:cs="Arial"/>
                <w:szCs w:val="24"/>
                <w:vertAlign w:val="superscript"/>
              </w:rPr>
              <w:t>2</w:t>
            </w:r>
          </w:p>
        </w:tc>
        <w:tc>
          <w:tcPr>
            <w:tcW w:w="1134" w:type="dxa"/>
          </w:tcPr>
          <w:p w14:paraId="7688EE53" w14:textId="11396A18" w:rsidR="00D61391" w:rsidRPr="00D61391" w:rsidRDefault="00D61391" w:rsidP="00777420">
            <w:pPr>
              <w:spacing w:after="0"/>
              <w:jc w:val="right"/>
              <w:rPr>
                <w:rFonts w:cs="Arial"/>
                <w:szCs w:val="24"/>
              </w:rPr>
            </w:pPr>
            <w:r w:rsidRPr="00D61391">
              <w:rPr>
                <w:rFonts w:cs="Arial"/>
                <w:szCs w:val="24"/>
              </w:rPr>
              <w:t xml:space="preserve">3 </w:t>
            </w:r>
          </w:p>
        </w:tc>
        <w:tc>
          <w:tcPr>
            <w:tcW w:w="1256" w:type="dxa"/>
          </w:tcPr>
          <w:p w14:paraId="7E2BD677" w14:textId="62A7D6E3" w:rsidR="00D61391" w:rsidRPr="00252580" w:rsidRDefault="00D61391" w:rsidP="00777420">
            <w:pPr>
              <w:spacing w:after="0"/>
              <w:jc w:val="right"/>
              <w:rPr>
                <w:rFonts w:cs="Arial"/>
                <w:b/>
                <w:bCs/>
                <w:szCs w:val="24"/>
              </w:rPr>
            </w:pPr>
            <w:r w:rsidRPr="00252580">
              <w:rPr>
                <w:rFonts w:cs="Arial"/>
                <w:b/>
                <w:bCs/>
                <w:szCs w:val="24"/>
              </w:rPr>
              <w:t xml:space="preserve">2 </w:t>
            </w:r>
          </w:p>
        </w:tc>
        <w:tc>
          <w:tcPr>
            <w:tcW w:w="1134" w:type="dxa"/>
          </w:tcPr>
          <w:p w14:paraId="72CF9E38" w14:textId="77777777" w:rsidR="00D61391" w:rsidRPr="00D61391" w:rsidRDefault="00D61391" w:rsidP="00777420">
            <w:pPr>
              <w:spacing w:after="0"/>
              <w:jc w:val="right"/>
              <w:rPr>
                <w:rFonts w:cs="Arial"/>
                <w:szCs w:val="24"/>
              </w:rPr>
            </w:pPr>
          </w:p>
        </w:tc>
        <w:tc>
          <w:tcPr>
            <w:tcW w:w="1256" w:type="dxa"/>
          </w:tcPr>
          <w:p w14:paraId="21F5C873" w14:textId="77777777" w:rsidR="00D61391" w:rsidRPr="00252580" w:rsidRDefault="00D61391" w:rsidP="00777420">
            <w:pPr>
              <w:spacing w:after="0"/>
              <w:jc w:val="right"/>
              <w:rPr>
                <w:rFonts w:cs="Arial"/>
                <w:b/>
                <w:bCs/>
                <w:szCs w:val="24"/>
              </w:rPr>
            </w:pPr>
          </w:p>
        </w:tc>
        <w:tc>
          <w:tcPr>
            <w:tcW w:w="1134" w:type="dxa"/>
          </w:tcPr>
          <w:p w14:paraId="6D17B23A" w14:textId="5BEBA256" w:rsidR="00D61391" w:rsidRPr="00D61391" w:rsidRDefault="00D61391" w:rsidP="00777420">
            <w:pPr>
              <w:spacing w:after="0"/>
              <w:jc w:val="right"/>
              <w:rPr>
                <w:rFonts w:cs="Arial"/>
                <w:szCs w:val="24"/>
              </w:rPr>
            </w:pPr>
            <w:r w:rsidRPr="00D61391">
              <w:rPr>
                <w:rFonts w:cs="Arial"/>
                <w:szCs w:val="24"/>
              </w:rPr>
              <w:t xml:space="preserve">3 </w:t>
            </w:r>
          </w:p>
        </w:tc>
        <w:tc>
          <w:tcPr>
            <w:tcW w:w="1655" w:type="dxa"/>
          </w:tcPr>
          <w:p w14:paraId="411D3BBA" w14:textId="79BF938E" w:rsidR="00D61391" w:rsidRPr="00252580" w:rsidRDefault="00D61391" w:rsidP="00777420">
            <w:pPr>
              <w:spacing w:after="0"/>
              <w:jc w:val="right"/>
              <w:rPr>
                <w:rFonts w:cs="Arial"/>
                <w:b/>
                <w:bCs/>
                <w:szCs w:val="24"/>
              </w:rPr>
            </w:pPr>
            <w:r w:rsidRPr="00252580">
              <w:rPr>
                <w:rFonts w:cs="Arial"/>
                <w:b/>
                <w:bCs/>
                <w:szCs w:val="24"/>
              </w:rPr>
              <w:t>2</w:t>
            </w:r>
          </w:p>
        </w:tc>
      </w:tr>
      <w:tr w:rsidR="00B533EB" w:rsidRPr="00D61391" w14:paraId="1821C985" w14:textId="77777777" w:rsidTr="00252580">
        <w:tc>
          <w:tcPr>
            <w:tcW w:w="2324" w:type="dxa"/>
          </w:tcPr>
          <w:p w14:paraId="3FB7809B" w14:textId="458CB861" w:rsidR="00D61391" w:rsidRPr="00D61391" w:rsidRDefault="00D61391" w:rsidP="00777420">
            <w:pPr>
              <w:spacing w:after="0"/>
              <w:rPr>
                <w:rFonts w:cs="Arial"/>
                <w:szCs w:val="24"/>
              </w:rPr>
            </w:pPr>
            <w:r w:rsidRPr="00D61391">
              <w:rPr>
                <w:rFonts w:cs="Arial"/>
                <w:szCs w:val="24"/>
              </w:rPr>
              <w:t>Philippa Hobson</w:t>
            </w:r>
          </w:p>
        </w:tc>
        <w:tc>
          <w:tcPr>
            <w:tcW w:w="1134" w:type="dxa"/>
          </w:tcPr>
          <w:p w14:paraId="7DCDA261" w14:textId="428A3C93" w:rsidR="00D61391" w:rsidRPr="00D61391" w:rsidRDefault="00D61391" w:rsidP="00777420">
            <w:pPr>
              <w:spacing w:after="0"/>
              <w:jc w:val="right"/>
              <w:rPr>
                <w:rFonts w:cs="Arial"/>
                <w:szCs w:val="24"/>
              </w:rPr>
            </w:pPr>
            <w:r w:rsidRPr="00D61391">
              <w:rPr>
                <w:rFonts w:cs="Arial"/>
                <w:szCs w:val="24"/>
              </w:rPr>
              <w:t xml:space="preserve">6 </w:t>
            </w:r>
          </w:p>
        </w:tc>
        <w:tc>
          <w:tcPr>
            <w:tcW w:w="1256" w:type="dxa"/>
          </w:tcPr>
          <w:p w14:paraId="54DB6EE7" w14:textId="4C42BD5A" w:rsidR="00D61391" w:rsidRPr="00252580" w:rsidRDefault="00D61391" w:rsidP="00777420">
            <w:pPr>
              <w:spacing w:after="0"/>
              <w:jc w:val="right"/>
              <w:rPr>
                <w:rFonts w:cs="Arial"/>
                <w:b/>
                <w:bCs/>
                <w:szCs w:val="24"/>
              </w:rPr>
            </w:pPr>
            <w:r w:rsidRPr="00252580">
              <w:rPr>
                <w:rFonts w:cs="Arial"/>
                <w:b/>
                <w:bCs/>
                <w:szCs w:val="24"/>
              </w:rPr>
              <w:t xml:space="preserve">6 </w:t>
            </w:r>
          </w:p>
        </w:tc>
        <w:tc>
          <w:tcPr>
            <w:tcW w:w="1134" w:type="dxa"/>
          </w:tcPr>
          <w:p w14:paraId="013A83F1" w14:textId="3766F964" w:rsidR="00D61391" w:rsidRPr="00D61391" w:rsidRDefault="00D61391" w:rsidP="00777420">
            <w:pPr>
              <w:spacing w:after="0"/>
              <w:jc w:val="right"/>
              <w:rPr>
                <w:rFonts w:cs="Arial"/>
                <w:szCs w:val="24"/>
              </w:rPr>
            </w:pPr>
            <w:r w:rsidRPr="00D61391">
              <w:rPr>
                <w:rFonts w:cs="Arial"/>
                <w:szCs w:val="24"/>
              </w:rPr>
              <w:t xml:space="preserve">5 </w:t>
            </w:r>
          </w:p>
        </w:tc>
        <w:tc>
          <w:tcPr>
            <w:tcW w:w="1256" w:type="dxa"/>
          </w:tcPr>
          <w:p w14:paraId="3CE456DE" w14:textId="047A470D" w:rsidR="00D61391" w:rsidRPr="00252580" w:rsidRDefault="00D61391" w:rsidP="00777420">
            <w:pPr>
              <w:spacing w:after="0"/>
              <w:jc w:val="right"/>
              <w:rPr>
                <w:rFonts w:cs="Arial"/>
                <w:b/>
                <w:bCs/>
                <w:szCs w:val="24"/>
              </w:rPr>
            </w:pPr>
            <w:r w:rsidRPr="00252580">
              <w:rPr>
                <w:rFonts w:cs="Arial"/>
                <w:b/>
                <w:bCs/>
                <w:szCs w:val="24"/>
              </w:rPr>
              <w:t xml:space="preserve">5 </w:t>
            </w:r>
          </w:p>
        </w:tc>
        <w:tc>
          <w:tcPr>
            <w:tcW w:w="1134" w:type="dxa"/>
          </w:tcPr>
          <w:p w14:paraId="1EE563D5" w14:textId="62046967" w:rsidR="00D61391" w:rsidRPr="00D61391" w:rsidRDefault="00D61391" w:rsidP="00777420">
            <w:pPr>
              <w:spacing w:after="0"/>
              <w:jc w:val="right"/>
              <w:rPr>
                <w:rFonts w:cs="Arial"/>
                <w:szCs w:val="24"/>
              </w:rPr>
            </w:pPr>
            <w:r w:rsidRPr="00D61391">
              <w:rPr>
                <w:rFonts w:cs="Arial"/>
                <w:szCs w:val="24"/>
              </w:rPr>
              <w:t xml:space="preserve">5 </w:t>
            </w:r>
          </w:p>
        </w:tc>
        <w:tc>
          <w:tcPr>
            <w:tcW w:w="1655" w:type="dxa"/>
          </w:tcPr>
          <w:p w14:paraId="6133B7DF" w14:textId="5E4C90A6" w:rsidR="00D61391" w:rsidRPr="00252580" w:rsidRDefault="00D61391" w:rsidP="00777420">
            <w:pPr>
              <w:spacing w:after="0"/>
              <w:jc w:val="right"/>
              <w:rPr>
                <w:rFonts w:cs="Arial"/>
                <w:b/>
                <w:bCs/>
                <w:szCs w:val="24"/>
              </w:rPr>
            </w:pPr>
            <w:r w:rsidRPr="00252580">
              <w:rPr>
                <w:rFonts w:cs="Arial"/>
                <w:b/>
                <w:bCs/>
                <w:szCs w:val="24"/>
              </w:rPr>
              <w:t>4</w:t>
            </w:r>
          </w:p>
        </w:tc>
      </w:tr>
      <w:tr w:rsidR="00B533EB" w:rsidRPr="00D61391" w14:paraId="74BE2871" w14:textId="77777777" w:rsidTr="00252580">
        <w:tc>
          <w:tcPr>
            <w:tcW w:w="2324" w:type="dxa"/>
          </w:tcPr>
          <w:p w14:paraId="633CAF2F" w14:textId="3A56104A" w:rsidR="00D61391" w:rsidRPr="00D61391" w:rsidRDefault="00D61391" w:rsidP="00777420">
            <w:pPr>
              <w:spacing w:after="0"/>
              <w:rPr>
                <w:rFonts w:cs="Arial"/>
                <w:szCs w:val="24"/>
              </w:rPr>
            </w:pPr>
            <w:r w:rsidRPr="00D61391">
              <w:rPr>
                <w:rFonts w:cs="Arial"/>
                <w:szCs w:val="24"/>
              </w:rPr>
              <w:t xml:space="preserve">Susan Murphy </w:t>
            </w:r>
          </w:p>
        </w:tc>
        <w:tc>
          <w:tcPr>
            <w:tcW w:w="1134" w:type="dxa"/>
          </w:tcPr>
          <w:p w14:paraId="2A197CEF" w14:textId="12BBB483" w:rsidR="00D61391" w:rsidRPr="00D61391" w:rsidRDefault="00D61391" w:rsidP="00777420">
            <w:pPr>
              <w:spacing w:after="0"/>
              <w:jc w:val="right"/>
              <w:rPr>
                <w:rFonts w:cs="Arial"/>
                <w:szCs w:val="24"/>
              </w:rPr>
            </w:pPr>
            <w:r w:rsidRPr="00D61391">
              <w:rPr>
                <w:rFonts w:cs="Arial"/>
                <w:szCs w:val="24"/>
              </w:rPr>
              <w:t xml:space="preserve">6 </w:t>
            </w:r>
          </w:p>
        </w:tc>
        <w:tc>
          <w:tcPr>
            <w:tcW w:w="1256" w:type="dxa"/>
          </w:tcPr>
          <w:p w14:paraId="2EDAB504" w14:textId="4608BFF5" w:rsidR="00D61391" w:rsidRPr="00252580" w:rsidRDefault="00D61391" w:rsidP="00777420">
            <w:pPr>
              <w:spacing w:after="0"/>
              <w:jc w:val="right"/>
              <w:rPr>
                <w:rFonts w:cs="Arial"/>
                <w:b/>
                <w:bCs/>
                <w:szCs w:val="24"/>
              </w:rPr>
            </w:pPr>
            <w:r w:rsidRPr="00252580">
              <w:rPr>
                <w:rFonts w:cs="Arial"/>
                <w:b/>
                <w:bCs/>
                <w:szCs w:val="24"/>
              </w:rPr>
              <w:t xml:space="preserve">5 </w:t>
            </w:r>
          </w:p>
        </w:tc>
        <w:tc>
          <w:tcPr>
            <w:tcW w:w="1134" w:type="dxa"/>
          </w:tcPr>
          <w:p w14:paraId="175F2C47" w14:textId="58B906F3" w:rsidR="00D61391" w:rsidRPr="00D61391" w:rsidRDefault="00D61391" w:rsidP="00777420">
            <w:pPr>
              <w:spacing w:after="0"/>
              <w:jc w:val="right"/>
              <w:rPr>
                <w:rFonts w:cs="Arial"/>
                <w:szCs w:val="24"/>
              </w:rPr>
            </w:pPr>
            <w:r w:rsidRPr="00D61391">
              <w:rPr>
                <w:rFonts w:cs="Arial"/>
                <w:szCs w:val="24"/>
              </w:rPr>
              <w:t xml:space="preserve">5 </w:t>
            </w:r>
          </w:p>
        </w:tc>
        <w:tc>
          <w:tcPr>
            <w:tcW w:w="1256" w:type="dxa"/>
          </w:tcPr>
          <w:p w14:paraId="393260C2" w14:textId="4D4C7629" w:rsidR="00D61391" w:rsidRPr="00252580" w:rsidRDefault="00D61391" w:rsidP="00777420">
            <w:pPr>
              <w:spacing w:after="0"/>
              <w:jc w:val="right"/>
              <w:rPr>
                <w:rFonts w:cs="Arial"/>
                <w:b/>
                <w:bCs/>
                <w:szCs w:val="24"/>
              </w:rPr>
            </w:pPr>
            <w:r w:rsidRPr="00252580">
              <w:rPr>
                <w:rFonts w:cs="Arial"/>
                <w:b/>
                <w:bCs/>
                <w:szCs w:val="24"/>
              </w:rPr>
              <w:t xml:space="preserve">3 </w:t>
            </w:r>
          </w:p>
        </w:tc>
        <w:tc>
          <w:tcPr>
            <w:tcW w:w="1134" w:type="dxa"/>
          </w:tcPr>
          <w:p w14:paraId="5CB6B875" w14:textId="095DF397" w:rsidR="00D61391" w:rsidRPr="00D61391" w:rsidRDefault="00D61391" w:rsidP="00777420">
            <w:pPr>
              <w:spacing w:after="0"/>
              <w:jc w:val="right"/>
              <w:rPr>
                <w:rFonts w:cs="Arial"/>
                <w:szCs w:val="24"/>
              </w:rPr>
            </w:pPr>
            <w:r w:rsidRPr="00D61391">
              <w:rPr>
                <w:rFonts w:cs="Arial"/>
                <w:szCs w:val="24"/>
              </w:rPr>
              <w:t xml:space="preserve">5 </w:t>
            </w:r>
          </w:p>
        </w:tc>
        <w:tc>
          <w:tcPr>
            <w:tcW w:w="1655" w:type="dxa"/>
          </w:tcPr>
          <w:p w14:paraId="68CF535E" w14:textId="7456A285" w:rsidR="00D61391" w:rsidRPr="00252580" w:rsidRDefault="00D61391" w:rsidP="00777420">
            <w:pPr>
              <w:spacing w:after="0"/>
              <w:jc w:val="right"/>
              <w:rPr>
                <w:rFonts w:cs="Arial"/>
                <w:b/>
                <w:bCs/>
                <w:szCs w:val="24"/>
              </w:rPr>
            </w:pPr>
            <w:r w:rsidRPr="00252580">
              <w:rPr>
                <w:rFonts w:cs="Arial"/>
                <w:b/>
                <w:bCs/>
                <w:szCs w:val="24"/>
              </w:rPr>
              <w:t>4</w:t>
            </w:r>
          </w:p>
        </w:tc>
      </w:tr>
      <w:tr w:rsidR="00B533EB" w:rsidRPr="00D61391" w14:paraId="08873B2A" w14:textId="77777777" w:rsidTr="00252580">
        <w:tc>
          <w:tcPr>
            <w:tcW w:w="2324" w:type="dxa"/>
          </w:tcPr>
          <w:p w14:paraId="772652AD" w14:textId="3AA5D123" w:rsidR="00D61391" w:rsidRPr="00D61391" w:rsidRDefault="00D61391" w:rsidP="00777420">
            <w:pPr>
              <w:spacing w:after="0"/>
              <w:rPr>
                <w:rFonts w:cs="Arial"/>
                <w:szCs w:val="24"/>
              </w:rPr>
            </w:pPr>
            <w:r w:rsidRPr="00D61391">
              <w:rPr>
                <w:rFonts w:cs="Arial"/>
                <w:szCs w:val="24"/>
              </w:rPr>
              <w:t>Wayne Zekulich</w:t>
            </w:r>
            <w:r w:rsidRPr="0027305D">
              <w:rPr>
                <w:rFonts w:cs="Arial"/>
                <w:szCs w:val="24"/>
                <w:vertAlign w:val="superscript"/>
              </w:rPr>
              <w:t>3</w:t>
            </w:r>
          </w:p>
        </w:tc>
        <w:tc>
          <w:tcPr>
            <w:tcW w:w="1134" w:type="dxa"/>
          </w:tcPr>
          <w:p w14:paraId="143EB57B" w14:textId="0654F945" w:rsidR="00D61391" w:rsidRPr="00D61391" w:rsidRDefault="00D61391" w:rsidP="00777420">
            <w:pPr>
              <w:spacing w:after="0"/>
              <w:jc w:val="right"/>
              <w:rPr>
                <w:rFonts w:cs="Arial"/>
                <w:szCs w:val="24"/>
              </w:rPr>
            </w:pPr>
            <w:r w:rsidRPr="00D61391">
              <w:rPr>
                <w:rFonts w:cs="Arial"/>
                <w:szCs w:val="24"/>
              </w:rPr>
              <w:t xml:space="preserve">3 </w:t>
            </w:r>
          </w:p>
        </w:tc>
        <w:tc>
          <w:tcPr>
            <w:tcW w:w="1256" w:type="dxa"/>
          </w:tcPr>
          <w:p w14:paraId="44C4E243" w14:textId="04EB7F79" w:rsidR="00D61391" w:rsidRPr="00252580" w:rsidRDefault="00D61391" w:rsidP="00777420">
            <w:pPr>
              <w:spacing w:after="0"/>
              <w:jc w:val="right"/>
              <w:rPr>
                <w:rFonts w:cs="Arial"/>
                <w:b/>
                <w:bCs/>
                <w:szCs w:val="24"/>
              </w:rPr>
            </w:pPr>
            <w:r w:rsidRPr="00252580">
              <w:rPr>
                <w:rFonts w:cs="Arial"/>
                <w:b/>
                <w:bCs/>
                <w:szCs w:val="24"/>
              </w:rPr>
              <w:t xml:space="preserve">3 </w:t>
            </w:r>
          </w:p>
        </w:tc>
        <w:tc>
          <w:tcPr>
            <w:tcW w:w="1134" w:type="dxa"/>
          </w:tcPr>
          <w:p w14:paraId="5028EF1E" w14:textId="77777777" w:rsidR="00D61391" w:rsidRPr="00D61391" w:rsidRDefault="00D61391" w:rsidP="00777420">
            <w:pPr>
              <w:spacing w:after="0"/>
              <w:jc w:val="right"/>
              <w:rPr>
                <w:rFonts w:cs="Arial"/>
                <w:szCs w:val="24"/>
              </w:rPr>
            </w:pPr>
          </w:p>
        </w:tc>
        <w:tc>
          <w:tcPr>
            <w:tcW w:w="1256" w:type="dxa"/>
          </w:tcPr>
          <w:p w14:paraId="4D6A3660" w14:textId="77777777" w:rsidR="00D61391" w:rsidRPr="00252580" w:rsidRDefault="00D61391" w:rsidP="00777420">
            <w:pPr>
              <w:spacing w:after="0"/>
              <w:jc w:val="right"/>
              <w:rPr>
                <w:rFonts w:cs="Arial"/>
                <w:b/>
                <w:bCs/>
                <w:szCs w:val="24"/>
              </w:rPr>
            </w:pPr>
          </w:p>
        </w:tc>
        <w:tc>
          <w:tcPr>
            <w:tcW w:w="1134" w:type="dxa"/>
          </w:tcPr>
          <w:p w14:paraId="7EB4F0F7" w14:textId="5985E94C" w:rsidR="00D61391" w:rsidRPr="00D61391" w:rsidRDefault="00D61391" w:rsidP="00777420">
            <w:pPr>
              <w:spacing w:after="0"/>
              <w:jc w:val="right"/>
              <w:rPr>
                <w:rFonts w:cs="Arial"/>
                <w:szCs w:val="24"/>
              </w:rPr>
            </w:pPr>
            <w:r w:rsidRPr="00D61391">
              <w:rPr>
                <w:rFonts w:cs="Arial"/>
                <w:szCs w:val="24"/>
              </w:rPr>
              <w:t xml:space="preserve">3 </w:t>
            </w:r>
          </w:p>
        </w:tc>
        <w:tc>
          <w:tcPr>
            <w:tcW w:w="1655" w:type="dxa"/>
          </w:tcPr>
          <w:p w14:paraId="7E8D29BD" w14:textId="0153E620" w:rsidR="00D61391" w:rsidRPr="00252580" w:rsidRDefault="00D61391" w:rsidP="00777420">
            <w:pPr>
              <w:spacing w:after="0"/>
              <w:jc w:val="right"/>
              <w:rPr>
                <w:rFonts w:cs="Arial"/>
                <w:b/>
                <w:bCs/>
                <w:szCs w:val="24"/>
              </w:rPr>
            </w:pPr>
            <w:r w:rsidRPr="00252580">
              <w:rPr>
                <w:rFonts w:cs="Arial"/>
                <w:b/>
                <w:bCs/>
                <w:szCs w:val="24"/>
              </w:rPr>
              <w:t>3</w:t>
            </w:r>
          </w:p>
        </w:tc>
      </w:tr>
    </w:tbl>
    <w:p w14:paraId="379FE69A" w14:textId="2313BAD9" w:rsidR="0027305D" w:rsidRPr="0027305D" w:rsidRDefault="0027305D" w:rsidP="0027305D">
      <w:pPr>
        <w:spacing w:after="0" w:line="259" w:lineRule="auto"/>
        <w:rPr>
          <w:rFonts w:cs="Arial"/>
          <w:sz w:val="20"/>
          <w:szCs w:val="20"/>
        </w:rPr>
      </w:pPr>
      <w:r>
        <w:rPr>
          <w:rFonts w:cs="Arial"/>
          <w:sz w:val="20"/>
          <w:szCs w:val="20"/>
        </w:rPr>
        <w:br/>
      </w:r>
      <w:r w:rsidRPr="0027305D">
        <w:rPr>
          <w:rFonts w:cs="Arial"/>
          <w:sz w:val="20"/>
          <w:szCs w:val="20"/>
        </w:rPr>
        <w:t xml:space="preserve">1 Kaylene Gulich was invited to attend Audit Committee meetings. </w:t>
      </w:r>
    </w:p>
    <w:p w14:paraId="0C5E60D0" w14:textId="77777777" w:rsidR="0027305D" w:rsidRPr="0027305D" w:rsidRDefault="0027305D" w:rsidP="0027305D">
      <w:pPr>
        <w:spacing w:after="0" w:line="259" w:lineRule="auto"/>
        <w:rPr>
          <w:rFonts w:cs="Arial"/>
          <w:sz w:val="20"/>
          <w:szCs w:val="20"/>
        </w:rPr>
      </w:pPr>
      <w:r w:rsidRPr="0027305D">
        <w:rPr>
          <w:rFonts w:cs="Arial"/>
          <w:sz w:val="20"/>
          <w:szCs w:val="20"/>
        </w:rPr>
        <w:t xml:space="preserve">2 David Brumby was a director on the Board until 31 December 2022. </w:t>
      </w:r>
    </w:p>
    <w:p w14:paraId="7D3EA139" w14:textId="1BB4CE40" w:rsidR="00907014" w:rsidRPr="0027305D" w:rsidRDefault="0027305D" w:rsidP="0027305D">
      <w:pPr>
        <w:spacing w:after="0"/>
        <w:rPr>
          <w:rFonts w:cs="Arial"/>
          <w:sz w:val="20"/>
          <w:szCs w:val="20"/>
        </w:rPr>
      </w:pPr>
      <w:r w:rsidRPr="0027305D">
        <w:rPr>
          <w:rFonts w:cs="Arial"/>
          <w:sz w:val="20"/>
          <w:szCs w:val="20"/>
        </w:rPr>
        <w:t xml:space="preserve">3 Wayne Zekulich began his tenure as a director on the Board on 1 January 2023. </w:t>
      </w:r>
    </w:p>
    <w:p w14:paraId="2F461E7F" w14:textId="77777777" w:rsidR="00907014" w:rsidRPr="00907014" w:rsidRDefault="00907014" w:rsidP="00907014">
      <w:pPr>
        <w:rPr>
          <w:rFonts w:cs="Arial"/>
          <w:szCs w:val="24"/>
        </w:rPr>
      </w:pPr>
    </w:p>
    <w:p w14:paraId="7C2E7039" w14:textId="77777777" w:rsidR="00907014" w:rsidRPr="0027305D" w:rsidRDefault="00907014" w:rsidP="00275981">
      <w:pPr>
        <w:pStyle w:val="Heading4"/>
      </w:pPr>
      <w:r w:rsidRPr="0027305D">
        <w:t>Audit Committee</w:t>
      </w:r>
    </w:p>
    <w:p w14:paraId="058D0FCF" w14:textId="449EAF36" w:rsidR="00907014" w:rsidRPr="00907014" w:rsidRDefault="00907014" w:rsidP="00907014">
      <w:pPr>
        <w:rPr>
          <w:rFonts w:cs="Arial"/>
          <w:szCs w:val="24"/>
        </w:rPr>
      </w:pPr>
      <w:r w:rsidRPr="00907014">
        <w:rPr>
          <w:rFonts w:cs="Arial"/>
          <w:szCs w:val="24"/>
        </w:rPr>
        <w:t>The role of the Audit Committee is to give the Board additional assurance regarding the quality, integrity, reliability and adequacy of our accounting and internal control systems, financial reporting and compliance processes. At meetings of the Audit Committee, the external and internal auditors are invited to address the committee without management present.</w:t>
      </w:r>
      <w:r w:rsidR="00B533EB">
        <w:rPr>
          <w:rFonts w:cs="Arial"/>
          <w:szCs w:val="24"/>
        </w:rPr>
        <w:t xml:space="preserve"> </w:t>
      </w:r>
      <w:r w:rsidRPr="00907014">
        <w:rPr>
          <w:rFonts w:cs="Arial"/>
          <w:szCs w:val="24"/>
        </w:rPr>
        <w:t xml:space="preserve">The members of the Audit Committee as </w:t>
      </w:r>
      <w:proofErr w:type="gramStart"/>
      <w:r w:rsidRPr="00907014">
        <w:rPr>
          <w:rFonts w:cs="Arial"/>
          <w:szCs w:val="24"/>
        </w:rPr>
        <w:t>at</w:t>
      </w:r>
      <w:proofErr w:type="gramEnd"/>
      <w:r w:rsidRPr="00907014">
        <w:rPr>
          <w:rFonts w:cs="Arial"/>
          <w:szCs w:val="24"/>
        </w:rPr>
        <w:t xml:space="preserve"> 30 June 2023 were Philippa Hobson (Chairperson), Michael Court and Susan Murphy. Members are non-executive directors. The Secretary to the Committee was Phillip Metaxas, Senior Risk Advisor.</w:t>
      </w:r>
    </w:p>
    <w:p w14:paraId="2A994196" w14:textId="46F3EA01" w:rsidR="00907014" w:rsidRPr="0027305D" w:rsidRDefault="00907014" w:rsidP="00275981">
      <w:pPr>
        <w:pStyle w:val="Heading4"/>
      </w:pPr>
      <w:r w:rsidRPr="0027305D">
        <w:t>People and Remuneration Committee</w:t>
      </w:r>
    </w:p>
    <w:p w14:paraId="5475E917" w14:textId="77777777" w:rsidR="00907014" w:rsidRPr="00907014" w:rsidRDefault="00907014" w:rsidP="00907014">
      <w:pPr>
        <w:rPr>
          <w:rFonts w:cs="Arial"/>
          <w:szCs w:val="24"/>
        </w:rPr>
      </w:pPr>
      <w:r w:rsidRPr="00907014">
        <w:rPr>
          <w:rFonts w:cs="Arial"/>
          <w:szCs w:val="24"/>
        </w:rPr>
        <w:t>The People and Remuneration Committee reviews and makes recommendations to the Board on remuneration packages and policies applicable to the employment terms and conditions for all of our people, including the Chief Executive Officer.</w:t>
      </w:r>
    </w:p>
    <w:p w14:paraId="0EC449A4" w14:textId="77777777" w:rsidR="00907014" w:rsidRPr="00907014" w:rsidRDefault="00907014" w:rsidP="00907014">
      <w:pPr>
        <w:rPr>
          <w:rFonts w:cs="Arial"/>
          <w:szCs w:val="24"/>
        </w:rPr>
      </w:pPr>
      <w:r w:rsidRPr="00907014">
        <w:rPr>
          <w:rFonts w:cs="Arial"/>
          <w:szCs w:val="24"/>
        </w:rPr>
        <w:t xml:space="preserve">The members of the People and Remuneration Committee </w:t>
      </w:r>
      <w:proofErr w:type="gramStart"/>
      <w:r w:rsidRPr="00907014">
        <w:rPr>
          <w:rFonts w:cs="Arial"/>
          <w:szCs w:val="24"/>
        </w:rPr>
        <w:t>at</w:t>
      </w:r>
      <w:proofErr w:type="gramEnd"/>
      <w:r w:rsidRPr="00907014">
        <w:rPr>
          <w:rFonts w:cs="Arial"/>
          <w:szCs w:val="24"/>
        </w:rPr>
        <w:t xml:space="preserve"> 30 June 2023 were Michael Barnes (Chairperson), Michael Court, Kaylene Gulich, Philippa Hobson, Susan Murphy and Wayne Zekulich. The Secretary to the committee was Rebecca Ridgway, Human Resources Manager.</w:t>
      </w:r>
    </w:p>
    <w:p w14:paraId="0802CB64" w14:textId="77777777" w:rsidR="00763D1A" w:rsidRDefault="00763D1A" w:rsidP="0027305D">
      <w:pPr>
        <w:rPr>
          <w:rFonts w:cs="Arial"/>
          <w:szCs w:val="24"/>
        </w:rPr>
      </w:pPr>
      <w:r>
        <w:rPr>
          <w:rFonts w:cs="Arial"/>
          <w:szCs w:val="24"/>
        </w:rPr>
        <w:br w:type="page"/>
      </w:r>
    </w:p>
    <w:p w14:paraId="3CC7C13B" w14:textId="7A1EBB42" w:rsidR="0027305D" w:rsidRPr="0027305D" w:rsidRDefault="0027305D" w:rsidP="0027305D">
      <w:pPr>
        <w:rPr>
          <w:rFonts w:cs="Arial"/>
          <w:szCs w:val="24"/>
        </w:rPr>
      </w:pPr>
      <w:r w:rsidRPr="0027305D">
        <w:rPr>
          <w:rFonts w:cs="Arial"/>
          <w:szCs w:val="24"/>
        </w:rPr>
        <w:t>&lt;pp&gt;</w:t>
      </w:r>
      <w:r>
        <w:rPr>
          <w:rFonts w:cs="Arial"/>
          <w:szCs w:val="24"/>
        </w:rPr>
        <w:t>50</w:t>
      </w:r>
    </w:p>
    <w:p w14:paraId="2C9C0CFD" w14:textId="77777777" w:rsidR="00907014" w:rsidRPr="0027305D" w:rsidRDefault="00907014" w:rsidP="00275981">
      <w:pPr>
        <w:pStyle w:val="Heading3"/>
      </w:pPr>
      <w:bookmarkStart w:id="48" w:name="_Legislation"/>
      <w:bookmarkEnd w:id="48"/>
      <w:r w:rsidRPr="0027305D">
        <w:t>Legislation</w:t>
      </w:r>
    </w:p>
    <w:p w14:paraId="79AB188E" w14:textId="77777777" w:rsidR="00907014" w:rsidRPr="00907014" w:rsidRDefault="00907014" w:rsidP="00907014">
      <w:pPr>
        <w:rPr>
          <w:rFonts w:cs="Arial"/>
          <w:szCs w:val="24"/>
        </w:rPr>
      </w:pPr>
      <w:r w:rsidRPr="00907014">
        <w:rPr>
          <w:rFonts w:cs="Arial"/>
          <w:szCs w:val="24"/>
        </w:rPr>
        <w:t>Legislation Administered</w:t>
      </w:r>
    </w:p>
    <w:p w14:paraId="33D9E6D7" w14:textId="77777777" w:rsidR="00907014" w:rsidRPr="0027305D" w:rsidRDefault="00907014" w:rsidP="00907014">
      <w:pPr>
        <w:rPr>
          <w:rFonts w:cs="Arial"/>
          <w:i/>
          <w:iCs/>
          <w:szCs w:val="24"/>
        </w:rPr>
      </w:pPr>
      <w:r w:rsidRPr="0027305D">
        <w:rPr>
          <w:rFonts w:cs="Arial"/>
          <w:i/>
          <w:iCs/>
          <w:szCs w:val="24"/>
        </w:rPr>
        <w:t>Western Australian Treasury Corporation Act 1986</w:t>
      </w:r>
    </w:p>
    <w:p w14:paraId="1CFA46AC" w14:textId="77777777" w:rsidR="0027305D" w:rsidRPr="0027305D" w:rsidRDefault="0027305D" w:rsidP="00275981">
      <w:pPr>
        <w:pStyle w:val="Heading4"/>
      </w:pPr>
      <w:r w:rsidRPr="0027305D">
        <w:t xml:space="preserve">Legislation Impacting on WATC’s Activities </w:t>
      </w:r>
    </w:p>
    <w:p w14:paraId="6F6A4D5D" w14:textId="6AFC73CA" w:rsidR="0027305D" w:rsidRDefault="0027305D" w:rsidP="00275981">
      <w:pPr>
        <w:pStyle w:val="Heading5"/>
      </w:pPr>
      <w:r w:rsidRPr="0027305D">
        <w:t>State Legislation</w:t>
      </w:r>
      <w:r>
        <w:t>:</w:t>
      </w:r>
    </w:p>
    <w:p w14:paraId="48659D11"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Auditor General Act 2006 </w:t>
      </w:r>
    </w:p>
    <w:p w14:paraId="7D477D06"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Corruption, Crime and Misconduct Act 2003 </w:t>
      </w:r>
    </w:p>
    <w:p w14:paraId="3A9445F1"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Disability Services Act 1993 </w:t>
      </w:r>
    </w:p>
    <w:p w14:paraId="654C04A4"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Electoral Act 1907 </w:t>
      </w:r>
    </w:p>
    <w:p w14:paraId="305AFC78"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Electronic Transactions Act 2011 </w:t>
      </w:r>
    </w:p>
    <w:p w14:paraId="2D9448DC"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Equal Opportunity Act 1984 </w:t>
      </w:r>
    </w:p>
    <w:p w14:paraId="2CBBDB6B"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Fair Trading Act 2010 </w:t>
      </w:r>
    </w:p>
    <w:p w14:paraId="3DDD53E4"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Financial Management Act 2006 </w:t>
      </w:r>
    </w:p>
    <w:p w14:paraId="6EE81842"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Freedom of Information Act 1992 </w:t>
      </w:r>
    </w:p>
    <w:p w14:paraId="58F7924A"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Government Trading Enterprises Act 2023 </w:t>
      </w:r>
    </w:p>
    <w:p w14:paraId="2CB3F388"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Long Service Leave Act 1958 </w:t>
      </w:r>
    </w:p>
    <w:p w14:paraId="0E92694C"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Pay-roll Tax Assessment Act 2002 </w:t>
      </w:r>
    </w:p>
    <w:p w14:paraId="21DE47A0"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Procurement Act 2020 </w:t>
      </w:r>
    </w:p>
    <w:p w14:paraId="676E95BF"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Public and Bank Holidays Act 1972 </w:t>
      </w:r>
    </w:p>
    <w:p w14:paraId="1873AB50"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Public Interest Disclosure Act 2003 </w:t>
      </w:r>
    </w:p>
    <w:p w14:paraId="287FD742"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Public Sector Management Act 1994 </w:t>
      </w:r>
    </w:p>
    <w:p w14:paraId="4B71C57C"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Salaries and Allowances Act 1975 </w:t>
      </w:r>
    </w:p>
    <w:p w14:paraId="66B1FCF6"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Stamp Act 1921 </w:t>
      </w:r>
    </w:p>
    <w:p w14:paraId="55425E2E"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State Records Act 2000 </w:t>
      </w:r>
    </w:p>
    <w:p w14:paraId="6E23EB5E"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State Superannuation Act 2000 </w:t>
      </w:r>
    </w:p>
    <w:p w14:paraId="73095B20"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Statutory Corporations (Liability of Directors) Act 1996 </w:t>
      </w:r>
    </w:p>
    <w:p w14:paraId="48F9BCB5" w14:textId="77777777"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Work Health and Safety Act 2020 </w:t>
      </w:r>
    </w:p>
    <w:p w14:paraId="12AFB9D5" w14:textId="2FC93CC1" w:rsidR="0027305D" w:rsidRPr="0027305D" w:rsidRDefault="0027305D" w:rsidP="0027305D">
      <w:pPr>
        <w:pStyle w:val="ListParagraph"/>
        <w:numPr>
          <w:ilvl w:val="0"/>
          <w:numId w:val="39"/>
        </w:numPr>
        <w:rPr>
          <w:rFonts w:cs="Arial"/>
          <w:i/>
          <w:iCs/>
          <w:szCs w:val="24"/>
        </w:rPr>
      </w:pPr>
      <w:r w:rsidRPr="0027305D">
        <w:rPr>
          <w:rFonts w:cs="Arial"/>
          <w:i/>
          <w:iCs/>
          <w:szCs w:val="24"/>
        </w:rPr>
        <w:t xml:space="preserve">Workers’ Compensation and Injury Management Act 1981 </w:t>
      </w:r>
    </w:p>
    <w:p w14:paraId="0E171C8A" w14:textId="75D295B3" w:rsidR="0027305D" w:rsidRDefault="0027305D" w:rsidP="00275981">
      <w:pPr>
        <w:pStyle w:val="Heading5"/>
      </w:pPr>
      <w:r w:rsidRPr="0027305D">
        <w:t>Commonwealth Legislation</w:t>
      </w:r>
      <w:r>
        <w:t>:</w:t>
      </w:r>
    </w:p>
    <w:p w14:paraId="0A0C8DB5"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A New Tax System (Goods and Services Tax) Act 1999</w:t>
      </w:r>
    </w:p>
    <w:p w14:paraId="1EA4FD3F"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 xml:space="preserve">Anti-Money Laundering and </w:t>
      </w:r>
      <w:proofErr w:type="gramStart"/>
      <w:r w:rsidRPr="0027305D">
        <w:rPr>
          <w:rFonts w:cs="Arial"/>
          <w:i/>
          <w:iCs/>
          <w:szCs w:val="24"/>
        </w:rPr>
        <w:t>Counter-Terrorism</w:t>
      </w:r>
      <w:proofErr w:type="gramEnd"/>
    </w:p>
    <w:p w14:paraId="3A941EF9"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Financing Act 2006</w:t>
      </w:r>
    </w:p>
    <w:p w14:paraId="5F74FC10"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Census and Statistics Act 1905</w:t>
      </w:r>
    </w:p>
    <w:p w14:paraId="25F6E833"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Copyright Act 1968</w:t>
      </w:r>
    </w:p>
    <w:p w14:paraId="0C36C612"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Disability Discrimination Act 1992</w:t>
      </w:r>
    </w:p>
    <w:p w14:paraId="2C595657"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Fair Work Act 2009</w:t>
      </w:r>
    </w:p>
    <w:p w14:paraId="7A520B1D"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Fringe Benefits Tax Act 1986</w:t>
      </w:r>
    </w:p>
    <w:p w14:paraId="38814AA0"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Income Tax Assessment Act 1936</w:t>
      </w:r>
    </w:p>
    <w:p w14:paraId="5318B5F7"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Personal Property Securities Act 2009</w:t>
      </w:r>
    </w:p>
    <w:p w14:paraId="76099666" w14:textId="77777777" w:rsidR="0027305D" w:rsidRPr="0027305D" w:rsidRDefault="0027305D" w:rsidP="0027305D">
      <w:pPr>
        <w:pStyle w:val="ListParagraph"/>
        <w:numPr>
          <w:ilvl w:val="0"/>
          <w:numId w:val="40"/>
        </w:numPr>
        <w:rPr>
          <w:rFonts w:cs="Arial"/>
          <w:i/>
          <w:iCs/>
          <w:szCs w:val="24"/>
        </w:rPr>
      </w:pPr>
      <w:r w:rsidRPr="0027305D">
        <w:rPr>
          <w:rFonts w:cs="Arial"/>
          <w:i/>
          <w:iCs/>
          <w:szCs w:val="24"/>
        </w:rPr>
        <w:t>Superannuation Guarantee (Administration) Act 1992</w:t>
      </w:r>
    </w:p>
    <w:p w14:paraId="066576B3" w14:textId="68DBC6CE" w:rsidR="0027305D" w:rsidRPr="0027305D" w:rsidRDefault="0027305D" w:rsidP="0027305D">
      <w:pPr>
        <w:pStyle w:val="ListParagraph"/>
        <w:numPr>
          <w:ilvl w:val="0"/>
          <w:numId w:val="40"/>
        </w:numPr>
        <w:rPr>
          <w:rFonts w:cs="Arial"/>
          <w:i/>
          <w:iCs/>
          <w:szCs w:val="24"/>
        </w:rPr>
      </w:pPr>
      <w:r w:rsidRPr="0027305D">
        <w:rPr>
          <w:rFonts w:cs="Arial"/>
          <w:i/>
          <w:iCs/>
          <w:szCs w:val="24"/>
        </w:rPr>
        <w:t>Taxation Administration Act 1953</w:t>
      </w:r>
    </w:p>
    <w:p w14:paraId="5FE4FDB3" w14:textId="16B493AB" w:rsidR="0027305D" w:rsidRPr="0027305D" w:rsidRDefault="0027305D" w:rsidP="00275981">
      <w:pPr>
        <w:pStyle w:val="Heading4"/>
      </w:pPr>
      <w:r w:rsidRPr="0027305D">
        <w:t xml:space="preserve">Legislative Changes </w:t>
      </w:r>
    </w:p>
    <w:p w14:paraId="6EE59C88" w14:textId="77777777" w:rsidR="0027305D" w:rsidRPr="0027305D" w:rsidRDefault="0027305D" w:rsidP="0027305D">
      <w:pPr>
        <w:spacing w:after="160" w:line="259" w:lineRule="auto"/>
        <w:rPr>
          <w:rFonts w:cs="Arial"/>
          <w:szCs w:val="24"/>
        </w:rPr>
      </w:pPr>
      <w:r w:rsidRPr="0027305D">
        <w:rPr>
          <w:rFonts w:cs="Arial"/>
          <w:szCs w:val="24"/>
        </w:rPr>
        <w:t xml:space="preserve">During the 2022–23 financial year there has been a consequential change to Section 9 of the Western Australian Treasury Corporation Act, pursuant to the </w:t>
      </w:r>
      <w:r w:rsidRPr="0027305D">
        <w:rPr>
          <w:rFonts w:cs="Arial"/>
          <w:i/>
          <w:iCs/>
          <w:szCs w:val="24"/>
        </w:rPr>
        <w:t xml:space="preserve">Government Trading Enterprises Bill </w:t>
      </w:r>
      <w:r w:rsidRPr="0027305D">
        <w:rPr>
          <w:rFonts w:cs="Arial"/>
          <w:szCs w:val="24"/>
        </w:rPr>
        <w:t xml:space="preserve">which was assented on 22 June 2023. </w:t>
      </w:r>
    </w:p>
    <w:p w14:paraId="69EFCA73" w14:textId="79B30BCF" w:rsidR="0027305D" w:rsidRDefault="0027305D" w:rsidP="0027305D">
      <w:pPr>
        <w:rPr>
          <w:rFonts w:cs="Arial"/>
          <w:szCs w:val="24"/>
        </w:rPr>
      </w:pPr>
      <w:r w:rsidRPr="0027305D">
        <w:rPr>
          <w:rFonts w:cs="Arial"/>
          <w:szCs w:val="24"/>
        </w:rPr>
        <w:t xml:space="preserve">The </w:t>
      </w:r>
      <w:r w:rsidRPr="0027305D">
        <w:rPr>
          <w:rFonts w:cs="Arial"/>
          <w:i/>
          <w:iCs/>
          <w:szCs w:val="24"/>
        </w:rPr>
        <w:t xml:space="preserve">Government Trading Enterprises Act 2023 </w:t>
      </w:r>
      <w:r w:rsidRPr="0027305D">
        <w:rPr>
          <w:rFonts w:cs="Arial"/>
          <w:szCs w:val="24"/>
        </w:rPr>
        <w:t xml:space="preserve">(the GTE Act) came fully into effect on 1 July 2023. The GTE Act enables WATC, among other things, to advise authorities on financial matters referred to in Section 137 of this Act. This change provides flexibility for WATC to advise authorities on business risks associated with prescribed transactions, including hedging transactions pertaining to commodities. </w:t>
      </w:r>
    </w:p>
    <w:p w14:paraId="574B2F52" w14:textId="2C5369B5" w:rsidR="0027305D" w:rsidRPr="0027305D" w:rsidRDefault="0027305D" w:rsidP="0027305D">
      <w:pPr>
        <w:rPr>
          <w:rFonts w:cs="Arial"/>
          <w:szCs w:val="24"/>
        </w:rPr>
      </w:pPr>
      <w:r>
        <w:rPr>
          <w:rFonts w:cs="Arial"/>
          <w:szCs w:val="24"/>
        </w:rPr>
        <w:br/>
      </w:r>
      <w:r w:rsidRPr="0027305D">
        <w:rPr>
          <w:rFonts w:cs="Arial"/>
          <w:szCs w:val="24"/>
        </w:rPr>
        <w:t>&lt;pp&gt;5</w:t>
      </w:r>
      <w:r>
        <w:rPr>
          <w:rFonts w:cs="Arial"/>
          <w:szCs w:val="24"/>
        </w:rPr>
        <w:t>1</w:t>
      </w:r>
    </w:p>
    <w:p w14:paraId="60D8E324" w14:textId="4AA66324" w:rsidR="00907014" w:rsidRPr="0027305D" w:rsidRDefault="00907014" w:rsidP="00275981">
      <w:pPr>
        <w:pStyle w:val="Heading3"/>
      </w:pPr>
      <w:bookmarkStart w:id="49" w:name="_Corporate_Governance"/>
      <w:bookmarkEnd w:id="49"/>
      <w:r w:rsidRPr="0027305D">
        <w:t>Corporate Governance</w:t>
      </w:r>
    </w:p>
    <w:p w14:paraId="7B8EC1E7" w14:textId="6C363D55" w:rsidR="00907014" w:rsidRPr="00777420" w:rsidRDefault="00907014" w:rsidP="00907014">
      <w:pPr>
        <w:rPr>
          <w:rFonts w:cs="Arial"/>
          <w:b/>
          <w:bCs/>
          <w:szCs w:val="24"/>
        </w:rPr>
      </w:pPr>
      <w:r w:rsidRPr="00777420">
        <w:rPr>
          <w:rFonts w:cs="Arial"/>
          <w:b/>
          <w:bCs/>
          <w:szCs w:val="24"/>
        </w:rPr>
        <w:t>External and internal oversight of WATC conduct and outcomes ensures adherence to our core value of integrity.</w:t>
      </w:r>
      <w:r w:rsidR="0027305D" w:rsidRPr="00777420">
        <w:rPr>
          <w:rFonts w:cs="Arial"/>
          <w:b/>
          <w:bCs/>
          <w:szCs w:val="24"/>
        </w:rPr>
        <w:br/>
      </w:r>
    </w:p>
    <w:p w14:paraId="427F4160" w14:textId="77777777" w:rsidR="00907014" w:rsidRPr="0027305D" w:rsidRDefault="00907014" w:rsidP="00275981">
      <w:pPr>
        <w:pStyle w:val="Heading4"/>
      </w:pPr>
      <w:r w:rsidRPr="0027305D">
        <w:t>Ethical Standards and Codes of Conduct</w:t>
      </w:r>
    </w:p>
    <w:p w14:paraId="26FBCF87" w14:textId="77777777" w:rsidR="00907014" w:rsidRPr="00907014" w:rsidRDefault="00907014" w:rsidP="00907014">
      <w:pPr>
        <w:rPr>
          <w:rFonts w:cs="Arial"/>
          <w:szCs w:val="24"/>
        </w:rPr>
      </w:pPr>
      <w:r w:rsidRPr="00907014">
        <w:rPr>
          <w:rFonts w:cs="Arial"/>
          <w:szCs w:val="24"/>
        </w:rPr>
        <w:t>The Board acknowledges the need for, and the continued maintenance of, the highest standards of corporate governance practices and ethical conduct by WATC’s directors and staff and has established codes of conduct for directors and staff respectively.</w:t>
      </w:r>
    </w:p>
    <w:p w14:paraId="2079D89A" w14:textId="48C354A3" w:rsidR="00907014" w:rsidRPr="00907014" w:rsidRDefault="00907014" w:rsidP="00907014">
      <w:pPr>
        <w:rPr>
          <w:rFonts w:cs="Arial"/>
          <w:szCs w:val="24"/>
        </w:rPr>
      </w:pPr>
      <w:r w:rsidRPr="00907014">
        <w:rPr>
          <w:rFonts w:cs="Arial"/>
          <w:szCs w:val="24"/>
        </w:rPr>
        <w:t xml:space="preserve">The staff </w:t>
      </w:r>
      <w:r w:rsidRPr="00777420">
        <w:rPr>
          <w:rFonts w:cs="Arial"/>
          <w:i/>
          <w:iCs/>
          <w:szCs w:val="24"/>
        </w:rPr>
        <w:t>Code of Conduct</w:t>
      </w:r>
      <w:r w:rsidRPr="00907014">
        <w:rPr>
          <w:rFonts w:cs="Arial"/>
          <w:szCs w:val="24"/>
        </w:rPr>
        <w:t xml:space="preserve"> (the Code) reflects and supports WATC’s values and provides our people with a clear, concise and relevant guide to standards of behaviour in the workplace. The Code applies to directors unless there is an</w:t>
      </w:r>
      <w:r w:rsidR="0027305D">
        <w:rPr>
          <w:rFonts w:cs="Arial"/>
          <w:szCs w:val="24"/>
        </w:rPr>
        <w:t xml:space="preserve"> </w:t>
      </w:r>
      <w:r w:rsidRPr="00907014">
        <w:rPr>
          <w:rFonts w:cs="Arial"/>
          <w:szCs w:val="24"/>
        </w:rPr>
        <w:t xml:space="preserve">inconsistency, in which case the </w:t>
      </w:r>
      <w:r w:rsidRPr="00777420">
        <w:rPr>
          <w:rFonts w:cs="Arial"/>
          <w:i/>
          <w:iCs/>
          <w:szCs w:val="24"/>
        </w:rPr>
        <w:t>Directors’ Code of Conduct</w:t>
      </w:r>
      <w:r w:rsidRPr="00907014">
        <w:rPr>
          <w:rFonts w:cs="Arial"/>
          <w:szCs w:val="24"/>
        </w:rPr>
        <w:t xml:space="preserve"> will apply.</w:t>
      </w:r>
    </w:p>
    <w:p w14:paraId="63755C25" w14:textId="77777777" w:rsidR="00907014" w:rsidRPr="00907014" w:rsidRDefault="00907014" w:rsidP="00907014">
      <w:pPr>
        <w:rPr>
          <w:rFonts w:cs="Arial"/>
          <w:szCs w:val="24"/>
        </w:rPr>
      </w:pPr>
      <w:r w:rsidRPr="00907014">
        <w:rPr>
          <w:rFonts w:cs="Arial"/>
          <w:szCs w:val="24"/>
        </w:rPr>
        <w:t xml:space="preserve">WATC has also adopted the </w:t>
      </w:r>
      <w:r w:rsidRPr="00777420">
        <w:rPr>
          <w:rFonts w:cs="Arial"/>
          <w:i/>
          <w:iCs/>
          <w:szCs w:val="24"/>
        </w:rPr>
        <w:t>Western Australian Public Sector Code of Ethics</w:t>
      </w:r>
      <w:r w:rsidRPr="00907014">
        <w:rPr>
          <w:rFonts w:cs="Arial"/>
          <w:szCs w:val="24"/>
        </w:rPr>
        <w:t xml:space="preserve"> and endorsed, in principle, the code of conduct developed by the Australian Financial Markets Association.</w:t>
      </w:r>
    </w:p>
    <w:p w14:paraId="0EFA649F" w14:textId="0892C537" w:rsidR="00907014" w:rsidRPr="0027305D" w:rsidRDefault="00907014" w:rsidP="00275981">
      <w:pPr>
        <w:pStyle w:val="Heading4"/>
      </w:pPr>
      <w:r w:rsidRPr="0027305D">
        <w:t>Compliance</w:t>
      </w:r>
    </w:p>
    <w:p w14:paraId="1D4D4AC9" w14:textId="34E911EC" w:rsidR="00907014" w:rsidRPr="00907014" w:rsidRDefault="00907014" w:rsidP="00907014">
      <w:pPr>
        <w:rPr>
          <w:rFonts w:cs="Arial"/>
          <w:szCs w:val="24"/>
        </w:rPr>
      </w:pPr>
      <w:r w:rsidRPr="00907014">
        <w:rPr>
          <w:rFonts w:cs="Arial"/>
          <w:szCs w:val="24"/>
        </w:rPr>
        <w:t xml:space="preserve">The role of WATC’s compliance function is to ensure that WATC maintains its high prudential standards and has the appropriate procedures in place to comply with the </w:t>
      </w:r>
      <w:r w:rsidRPr="00777420">
        <w:rPr>
          <w:rFonts w:cs="Arial"/>
          <w:i/>
          <w:iCs/>
          <w:szCs w:val="24"/>
        </w:rPr>
        <w:t>Western Australian</w:t>
      </w:r>
      <w:r w:rsidR="00777420" w:rsidRPr="00777420">
        <w:rPr>
          <w:rFonts w:cs="Arial"/>
          <w:i/>
          <w:iCs/>
          <w:szCs w:val="24"/>
        </w:rPr>
        <w:t xml:space="preserve"> </w:t>
      </w:r>
      <w:r w:rsidRPr="00777420">
        <w:rPr>
          <w:rFonts w:cs="Arial"/>
          <w:i/>
          <w:iCs/>
          <w:szCs w:val="24"/>
        </w:rPr>
        <w:t>Treasury Corporation Act 1986</w:t>
      </w:r>
      <w:r w:rsidRPr="00907014">
        <w:rPr>
          <w:rFonts w:cs="Arial"/>
          <w:szCs w:val="24"/>
        </w:rPr>
        <w:t>, and other relevant legislation, our policies and industry standards.</w:t>
      </w:r>
    </w:p>
    <w:p w14:paraId="1BC3C278" w14:textId="77777777" w:rsidR="00907014" w:rsidRPr="0027305D" w:rsidRDefault="00907014" w:rsidP="00275981">
      <w:pPr>
        <w:pStyle w:val="Heading4"/>
      </w:pPr>
      <w:r w:rsidRPr="0027305D">
        <w:t>Auditors</w:t>
      </w:r>
    </w:p>
    <w:p w14:paraId="40082386" w14:textId="77777777" w:rsidR="00907014" w:rsidRPr="0027305D" w:rsidRDefault="00907014" w:rsidP="00275981">
      <w:pPr>
        <w:pStyle w:val="Heading5"/>
      </w:pPr>
      <w:r w:rsidRPr="0027305D">
        <w:t>External Audit</w:t>
      </w:r>
    </w:p>
    <w:p w14:paraId="1347B2C9" w14:textId="77777777" w:rsidR="00907014" w:rsidRPr="00907014" w:rsidRDefault="00907014" w:rsidP="00907014">
      <w:pPr>
        <w:rPr>
          <w:rFonts w:cs="Arial"/>
          <w:szCs w:val="24"/>
        </w:rPr>
      </w:pPr>
      <w:r w:rsidRPr="00907014">
        <w:rPr>
          <w:rFonts w:cs="Arial"/>
          <w:szCs w:val="24"/>
        </w:rPr>
        <w:t>Section 21 of the Western Australian Treasury Corporation Act 1986 states:</w:t>
      </w:r>
    </w:p>
    <w:p w14:paraId="40A27A19" w14:textId="77777777" w:rsidR="00907014" w:rsidRPr="0027305D" w:rsidRDefault="00907014" w:rsidP="00907014">
      <w:pPr>
        <w:rPr>
          <w:rFonts w:cs="Arial"/>
          <w:i/>
          <w:iCs/>
          <w:szCs w:val="24"/>
        </w:rPr>
      </w:pPr>
      <w:r w:rsidRPr="0027305D">
        <w:rPr>
          <w:rFonts w:cs="Arial"/>
          <w:i/>
          <w:iCs/>
          <w:szCs w:val="24"/>
        </w:rPr>
        <w:t>“The provisions of the Financial Management Act 2006 and the Auditor General Act 2006 regulating the financial administration, audit and reporting of statutory authorities apply to and in respect of the Corporation and its operations.”</w:t>
      </w:r>
    </w:p>
    <w:p w14:paraId="4AD07EC4" w14:textId="77777777" w:rsidR="00907014" w:rsidRPr="00907014" w:rsidRDefault="00907014" w:rsidP="00907014">
      <w:pPr>
        <w:rPr>
          <w:rFonts w:cs="Arial"/>
          <w:szCs w:val="24"/>
        </w:rPr>
      </w:pPr>
      <w:r w:rsidRPr="00907014">
        <w:rPr>
          <w:rFonts w:cs="Arial"/>
          <w:szCs w:val="24"/>
        </w:rPr>
        <w:t>In accordance with the provisions of the Financial Management Act 2006 and the Auditor General Act 2006, WATC’s external auditor is the Auditor General for Western Australia. The Auditor General engages the services of Ernst &amp; Young to conduct the annual audit.</w:t>
      </w:r>
    </w:p>
    <w:p w14:paraId="6B993630" w14:textId="77777777" w:rsidR="00907014" w:rsidRPr="0027305D" w:rsidRDefault="00907014" w:rsidP="00275981">
      <w:pPr>
        <w:pStyle w:val="Heading5"/>
      </w:pPr>
      <w:r w:rsidRPr="0027305D">
        <w:t>Internal Audit</w:t>
      </w:r>
    </w:p>
    <w:p w14:paraId="6FC0BFE7" w14:textId="6E3B4D8B" w:rsidR="00907014" w:rsidRPr="00907014" w:rsidRDefault="00907014" w:rsidP="00907014">
      <w:pPr>
        <w:rPr>
          <w:rFonts w:cs="Arial"/>
          <w:szCs w:val="24"/>
        </w:rPr>
      </w:pPr>
      <w:r w:rsidRPr="00907014">
        <w:rPr>
          <w:rFonts w:cs="Arial"/>
          <w:szCs w:val="24"/>
        </w:rPr>
        <w:t xml:space="preserve">WATC’s internal audit function is provided by PwC. Appointment to this role by WATC is subject to the </w:t>
      </w:r>
      <w:hyperlink r:id="rId28" w:history="1">
        <w:r w:rsidRPr="00777420">
          <w:rPr>
            <w:rStyle w:val="Hyperlink"/>
            <w:rFonts w:cs="Arial"/>
            <w:i/>
            <w:iCs/>
            <w:color w:val="auto"/>
            <w:szCs w:val="24"/>
          </w:rPr>
          <w:t>Common Use Arrangements</w:t>
        </w:r>
      </w:hyperlink>
      <w:r w:rsidRPr="00907014">
        <w:rPr>
          <w:rFonts w:cs="Arial"/>
          <w:szCs w:val="24"/>
        </w:rPr>
        <w:t xml:space="preserve"> authorised by the Department of Finance for accessing audit services and financial advice.</w:t>
      </w:r>
    </w:p>
    <w:p w14:paraId="171FAB8C" w14:textId="77777777" w:rsidR="00907014" w:rsidRPr="0027305D" w:rsidRDefault="00907014" w:rsidP="00275981">
      <w:pPr>
        <w:pStyle w:val="Heading4"/>
      </w:pPr>
      <w:r w:rsidRPr="0027305D">
        <w:t>Quarterly Report to the Treasurer</w:t>
      </w:r>
    </w:p>
    <w:p w14:paraId="3504E8FC" w14:textId="77777777" w:rsidR="00907014" w:rsidRPr="00907014" w:rsidRDefault="00907014" w:rsidP="00907014">
      <w:pPr>
        <w:rPr>
          <w:rFonts w:cs="Arial"/>
          <w:szCs w:val="24"/>
        </w:rPr>
      </w:pPr>
      <w:r w:rsidRPr="00907014">
        <w:rPr>
          <w:rFonts w:cs="Arial"/>
          <w:szCs w:val="24"/>
        </w:rPr>
        <w:t>With the exception of the June quarter, WATC submits a quarterly report on our operations to the Treasurer. This report is tabled in Parliament by the Treasurer.</w:t>
      </w:r>
    </w:p>
    <w:p w14:paraId="56DAE50D" w14:textId="77777777" w:rsidR="00907014" w:rsidRPr="0027305D" w:rsidRDefault="00907014" w:rsidP="00275981">
      <w:pPr>
        <w:pStyle w:val="Heading4"/>
      </w:pPr>
      <w:r w:rsidRPr="0027305D">
        <w:t>Professional Advice</w:t>
      </w:r>
    </w:p>
    <w:p w14:paraId="3B73A619" w14:textId="1E75126A" w:rsidR="00907014" w:rsidRPr="00907014" w:rsidRDefault="00907014" w:rsidP="00907014">
      <w:pPr>
        <w:rPr>
          <w:rFonts w:cs="Arial"/>
          <w:szCs w:val="24"/>
        </w:rPr>
      </w:pPr>
      <w:r w:rsidRPr="00907014">
        <w:rPr>
          <w:rFonts w:cs="Arial"/>
          <w:szCs w:val="24"/>
        </w:rPr>
        <w:t>Directors are entitled, with the prior approval of the Chief Executive Officer, to obtain such</w:t>
      </w:r>
      <w:r w:rsidR="0027305D">
        <w:rPr>
          <w:rFonts w:cs="Arial"/>
          <w:szCs w:val="24"/>
        </w:rPr>
        <w:t xml:space="preserve"> </w:t>
      </w:r>
      <w:r w:rsidRPr="00907014">
        <w:rPr>
          <w:rFonts w:cs="Arial"/>
          <w:szCs w:val="24"/>
        </w:rPr>
        <w:t>resources and information from WATC, including direct access to management and professional advisers, as they may require in order to carry out their duties as directors. Directors are</w:t>
      </w:r>
      <w:r w:rsidR="0027305D">
        <w:rPr>
          <w:rFonts w:cs="Arial"/>
          <w:szCs w:val="24"/>
        </w:rPr>
        <w:t xml:space="preserve"> </w:t>
      </w:r>
      <w:r w:rsidRPr="00907014">
        <w:rPr>
          <w:rFonts w:cs="Arial"/>
          <w:szCs w:val="24"/>
        </w:rPr>
        <w:t>also entitled, with the prior approval of the Chairperson, to seek independent professional advice, at the expense of WATC, to assist them to carry out their duties as directors.</w:t>
      </w:r>
    </w:p>
    <w:p w14:paraId="4DA33210" w14:textId="77777777" w:rsidR="00275981" w:rsidRDefault="00275981" w:rsidP="0027305D">
      <w:pPr>
        <w:rPr>
          <w:rFonts w:cs="Arial"/>
          <w:szCs w:val="24"/>
        </w:rPr>
      </w:pPr>
    </w:p>
    <w:p w14:paraId="08E7E542" w14:textId="77777777" w:rsidR="00275981" w:rsidRDefault="00275981" w:rsidP="0027305D">
      <w:pPr>
        <w:rPr>
          <w:rFonts w:cs="Arial"/>
          <w:szCs w:val="24"/>
        </w:rPr>
      </w:pPr>
    </w:p>
    <w:p w14:paraId="11E0ECB0" w14:textId="77777777" w:rsidR="00777420" w:rsidRDefault="00777420" w:rsidP="0027305D">
      <w:pPr>
        <w:rPr>
          <w:rFonts w:cs="Arial"/>
          <w:szCs w:val="24"/>
        </w:rPr>
      </w:pPr>
    </w:p>
    <w:p w14:paraId="5EE77D83" w14:textId="0F3225CD" w:rsidR="0027305D" w:rsidRPr="00275981" w:rsidRDefault="0027305D" w:rsidP="0027305D">
      <w:pPr>
        <w:rPr>
          <w:rFonts w:cs="Arial"/>
          <w:szCs w:val="24"/>
        </w:rPr>
      </w:pPr>
      <w:r w:rsidRPr="00275981">
        <w:rPr>
          <w:rFonts w:cs="Arial"/>
          <w:szCs w:val="24"/>
        </w:rPr>
        <w:t>&lt;pp&gt;52</w:t>
      </w:r>
    </w:p>
    <w:p w14:paraId="65659E31" w14:textId="6860A6AF" w:rsidR="0027305D" w:rsidRPr="0027305D" w:rsidRDefault="0027305D" w:rsidP="00275981">
      <w:pPr>
        <w:pStyle w:val="Heading4"/>
      </w:pPr>
      <w:r w:rsidRPr="0027305D">
        <w:t xml:space="preserve">Pricing Policy </w:t>
      </w:r>
    </w:p>
    <w:p w14:paraId="5EB7EEA3" w14:textId="0672A3C8" w:rsidR="00907014" w:rsidRDefault="0027305D" w:rsidP="0027305D">
      <w:pPr>
        <w:rPr>
          <w:rFonts w:cs="Arial"/>
          <w:szCs w:val="24"/>
        </w:rPr>
      </w:pPr>
      <w:r w:rsidRPr="0027305D">
        <w:rPr>
          <w:rFonts w:cs="Arial"/>
          <w:szCs w:val="24"/>
        </w:rPr>
        <w:t xml:space="preserve">WATC operates in a dynamic market where the price of our lending to the public sector is primarily driven by the cost of our borrowings. This cost fluctuates according to the prevailing level of interest rates. WATC sets our lending rates at a competitive level after taking into account the cost of funds, market risk, administration costs and the return on capital. The pricing for financial advice and funds management is determined on a cost-recovery basis. </w:t>
      </w:r>
    </w:p>
    <w:p w14:paraId="04BABCC1" w14:textId="77777777" w:rsidR="0027305D" w:rsidRPr="0027305D" w:rsidRDefault="0027305D" w:rsidP="00275981">
      <w:pPr>
        <w:pStyle w:val="Heading4"/>
      </w:pPr>
      <w:r w:rsidRPr="0027305D">
        <w:t xml:space="preserve">Insurance Policy </w:t>
      </w:r>
    </w:p>
    <w:p w14:paraId="3B47F7B0" w14:textId="0AE7EF1D" w:rsidR="0027305D" w:rsidRPr="00907014" w:rsidRDefault="0027305D" w:rsidP="0027305D">
      <w:pPr>
        <w:rPr>
          <w:rFonts w:cs="Arial"/>
          <w:szCs w:val="24"/>
        </w:rPr>
      </w:pPr>
      <w:r w:rsidRPr="0027305D">
        <w:rPr>
          <w:rFonts w:cs="Arial"/>
          <w:szCs w:val="24"/>
        </w:rPr>
        <w:t xml:space="preserve">An insurance policy has been taken out to indemnify members of the Board against liabilities under Sections 13 and 14 of the </w:t>
      </w:r>
      <w:r w:rsidRPr="0027305D">
        <w:rPr>
          <w:rFonts w:cs="Arial"/>
          <w:i/>
          <w:iCs/>
          <w:szCs w:val="24"/>
        </w:rPr>
        <w:t>Statutory Corporations (Liability of Directors) Act 1996</w:t>
      </w:r>
      <w:r w:rsidRPr="0027305D">
        <w:rPr>
          <w:rFonts w:cs="Arial"/>
          <w:szCs w:val="24"/>
        </w:rPr>
        <w:t xml:space="preserve">. The amount of the insurance premium paid for 2022–23 was $120,326. </w:t>
      </w:r>
    </w:p>
    <w:p w14:paraId="287AB599" w14:textId="77777777" w:rsidR="0027305D" w:rsidRPr="0027305D" w:rsidRDefault="0027305D" w:rsidP="00275981">
      <w:pPr>
        <w:pStyle w:val="Heading4"/>
      </w:pPr>
      <w:r w:rsidRPr="0027305D">
        <w:t xml:space="preserve">Expenditure on Advertising </w:t>
      </w:r>
    </w:p>
    <w:p w14:paraId="06958A13" w14:textId="77777777" w:rsidR="0027305D" w:rsidRPr="0027305D" w:rsidRDefault="0027305D" w:rsidP="0027305D">
      <w:pPr>
        <w:spacing w:after="160" w:line="259" w:lineRule="auto"/>
        <w:rPr>
          <w:rFonts w:cs="Arial"/>
          <w:szCs w:val="24"/>
        </w:rPr>
      </w:pPr>
      <w:r w:rsidRPr="0027305D">
        <w:rPr>
          <w:rFonts w:cs="Arial"/>
          <w:szCs w:val="24"/>
        </w:rPr>
        <w:t xml:space="preserve">Under Section 175ZE of the </w:t>
      </w:r>
      <w:r w:rsidRPr="0027305D">
        <w:rPr>
          <w:rFonts w:cs="Arial"/>
          <w:i/>
          <w:iCs/>
          <w:szCs w:val="24"/>
        </w:rPr>
        <w:t>Electoral Act 1907</w:t>
      </w:r>
      <w:r w:rsidRPr="0027305D">
        <w:rPr>
          <w:rFonts w:cs="Arial"/>
          <w:szCs w:val="24"/>
        </w:rPr>
        <w:t xml:space="preserve">, WATC is required to disclose any expenditure we make to: </w:t>
      </w:r>
    </w:p>
    <w:p w14:paraId="31DEA610" w14:textId="1FFE25A3" w:rsidR="0027305D" w:rsidRPr="001678E7" w:rsidRDefault="0027305D" w:rsidP="001678E7">
      <w:pPr>
        <w:pStyle w:val="ListParagraph"/>
        <w:numPr>
          <w:ilvl w:val="0"/>
          <w:numId w:val="41"/>
        </w:numPr>
        <w:rPr>
          <w:rFonts w:cs="Arial"/>
          <w:szCs w:val="24"/>
        </w:rPr>
      </w:pPr>
      <w:r w:rsidRPr="001678E7">
        <w:rPr>
          <w:rFonts w:cs="Arial"/>
          <w:szCs w:val="24"/>
        </w:rPr>
        <w:t xml:space="preserve">advertising agencies </w:t>
      </w:r>
    </w:p>
    <w:p w14:paraId="45957F44" w14:textId="51616606" w:rsidR="0027305D" w:rsidRPr="001678E7" w:rsidRDefault="0027305D" w:rsidP="001678E7">
      <w:pPr>
        <w:pStyle w:val="ListParagraph"/>
        <w:numPr>
          <w:ilvl w:val="0"/>
          <w:numId w:val="41"/>
        </w:numPr>
        <w:rPr>
          <w:rFonts w:cs="Arial"/>
          <w:szCs w:val="24"/>
        </w:rPr>
      </w:pPr>
      <w:r w:rsidRPr="001678E7">
        <w:rPr>
          <w:rFonts w:cs="Arial"/>
          <w:szCs w:val="24"/>
        </w:rPr>
        <w:t xml:space="preserve">market research organisations </w:t>
      </w:r>
    </w:p>
    <w:p w14:paraId="13402A2C" w14:textId="0CB8E488" w:rsidR="0027305D" w:rsidRPr="001678E7" w:rsidRDefault="0027305D" w:rsidP="001678E7">
      <w:pPr>
        <w:pStyle w:val="ListParagraph"/>
        <w:numPr>
          <w:ilvl w:val="0"/>
          <w:numId w:val="41"/>
        </w:numPr>
        <w:rPr>
          <w:rFonts w:cs="Arial"/>
          <w:szCs w:val="24"/>
        </w:rPr>
      </w:pPr>
      <w:r w:rsidRPr="001678E7">
        <w:rPr>
          <w:rFonts w:cs="Arial"/>
          <w:szCs w:val="24"/>
        </w:rPr>
        <w:t xml:space="preserve">polling organisations </w:t>
      </w:r>
    </w:p>
    <w:p w14:paraId="1F9EA4FD" w14:textId="5334E616" w:rsidR="0027305D" w:rsidRPr="001678E7" w:rsidRDefault="0027305D" w:rsidP="001678E7">
      <w:pPr>
        <w:pStyle w:val="ListParagraph"/>
        <w:numPr>
          <w:ilvl w:val="0"/>
          <w:numId w:val="41"/>
        </w:numPr>
        <w:rPr>
          <w:rFonts w:cs="Arial"/>
          <w:szCs w:val="24"/>
        </w:rPr>
      </w:pPr>
      <w:r w:rsidRPr="001678E7">
        <w:rPr>
          <w:rFonts w:cs="Arial"/>
          <w:szCs w:val="24"/>
        </w:rPr>
        <w:t xml:space="preserve">direct mail organisations </w:t>
      </w:r>
    </w:p>
    <w:p w14:paraId="242C50EF" w14:textId="7E4816E3" w:rsidR="0027305D" w:rsidRPr="001678E7" w:rsidRDefault="0027305D" w:rsidP="001678E7">
      <w:pPr>
        <w:pStyle w:val="ListParagraph"/>
        <w:numPr>
          <w:ilvl w:val="0"/>
          <w:numId w:val="41"/>
        </w:numPr>
        <w:rPr>
          <w:rFonts w:cs="Arial"/>
          <w:szCs w:val="24"/>
        </w:rPr>
      </w:pPr>
      <w:r w:rsidRPr="001678E7">
        <w:rPr>
          <w:rFonts w:cs="Arial"/>
          <w:szCs w:val="24"/>
        </w:rPr>
        <w:t xml:space="preserve">media advertising organisations. </w:t>
      </w:r>
    </w:p>
    <w:p w14:paraId="53299E31" w14:textId="77777777" w:rsidR="0027305D" w:rsidRPr="0027305D" w:rsidRDefault="0027305D" w:rsidP="0027305D">
      <w:pPr>
        <w:spacing w:after="160" w:line="259" w:lineRule="auto"/>
        <w:rPr>
          <w:rFonts w:cs="Arial"/>
          <w:szCs w:val="24"/>
        </w:rPr>
      </w:pPr>
      <w:r w:rsidRPr="0027305D">
        <w:rPr>
          <w:rFonts w:cs="Arial"/>
          <w:szCs w:val="24"/>
        </w:rPr>
        <w:t xml:space="preserve">For the year ended 30 June 2023, the only disclosable expenditure incurred was in relation to advertising, where the following amounts were paid: </w:t>
      </w:r>
    </w:p>
    <w:p w14:paraId="7EA68E92" w14:textId="5C6D51FD" w:rsidR="0027305D" w:rsidRPr="001678E7" w:rsidRDefault="0027305D" w:rsidP="001678E7">
      <w:pPr>
        <w:pStyle w:val="ListParagraph"/>
        <w:numPr>
          <w:ilvl w:val="0"/>
          <w:numId w:val="42"/>
        </w:numPr>
        <w:rPr>
          <w:rFonts w:cs="Arial"/>
          <w:szCs w:val="24"/>
        </w:rPr>
      </w:pPr>
      <w:r w:rsidRPr="001678E7">
        <w:rPr>
          <w:rFonts w:cs="Arial"/>
          <w:szCs w:val="24"/>
        </w:rPr>
        <w:t xml:space="preserve">$15,065 paid to </w:t>
      </w:r>
      <w:proofErr w:type="spellStart"/>
      <w:r w:rsidRPr="001678E7">
        <w:rPr>
          <w:rFonts w:cs="Arial"/>
          <w:szCs w:val="24"/>
        </w:rPr>
        <w:t>BondNews</w:t>
      </w:r>
      <w:proofErr w:type="spellEnd"/>
      <w:r w:rsidRPr="001678E7">
        <w:rPr>
          <w:rFonts w:cs="Arial"/>
          <w:szCs w:val="24"/>
        </w:rPr>
        <w:t xml:space="preserve"> Ltd, trading as KangaNews </w:t>
      </w:r>
    </w:p>
    <w:p w14:paraId="56B86FE6" w14:textId="5367164A" w:rsidR="0027305D" w:rsidRPr="001678E7" w:rsidRDefault="0027305D" w:rsidP="001678E7">
      <w:pPr>
        <w:pStyle w:val="ListParagraph"/>
        <w:numPr>
          <w:ilvl w:val="0"/>
          <w:numId w:val="42"/>
        </w:numPr>
        <w:rPr>
          <w:rFonts w:cs="Arial"/>
          <w:szCs w:val="24"/>
        </w:rPr>
      </w:pPr>
      <w:r w:rsidRPr="001678E7">
        <w:rPr>
          <w:rFonts w:cs="Arial"/>
          <w:szCs w:val="24"/>
        </w:rPr>
        <w:t xml:space="preserve">$2,354 paid to Beilby Downing Teal Pty Ltd </w:t>
      </w:r>
    </w:p>
    <w:p w14:paraId="66A5F840" w14:textId="77777777" w:rsidR="001678E7" w:rsidRDefault="001678E7" w:rsidP="0027305D">
      <w:pPr>
        <w:rPr>
          <w:rFonts w:cs="Arial"/>
          <w:b/>
          <w:bCs/>
          <w:szCs w:val="24"/>
        </w:rPr>
      </w:pPr>
    </w:p>
    <w:p w14:paraId="7CA9A3F1" w14:textId="4125EA9A" w:rsidR="0027305D" w:rsidRPr="0027305D" w:rsidRDefault="0027305D" w:rsidP="00275981">
      <w:pPr>
        <w:pStyle w:val="Heading5"/>
      </w:pPr>
      <w:r w:rsidRPr="0027305D">
        <w:t xml:space="preserve">Unauthorised Use of Credit Cards </w:t>
      </w:r>
    </w:p>
    <w:p w14:paraId="13034924" w14:textId="77777777" w:rsidR="0027305D" w:rsidRPr="0027305D" w:rsidRDefault="0027305D" w:rsidP="0027305D">
      <w:pPr>
        <w:spacing w:after="160" w:line="259" w:lineRule="auto"/>
        <w:rPr>
          <w:rFonts w:cs="Arial"/>
          <w:szCs w:val="24"/>
        </w:rPr>
      </w:pPr>
      <w:r w:rsidRPr="0027305D">
        <w:rPr>
          <w:rFonts w:cs="Arial"/>
          <w:szCs w:val="24"/>
        </w:rPr>
        <w:t xml:space="preserve">Our staff hold corporate credit cards where their role warrants usage. There were no instances of personal expenditure on a corporate card. </w:t>
      </w:r>
    </w:p>
    <w:p w14:paraId="0019B5D6" w14:textId="08319515" w:rsidR="0027305D" w:rsidRPr="0027305D" w:rsidRDefault="0027305D" w:rsidP="00275981">
      <w:pPr>
        <w:pStyle w:val="Heading5"/>
      </w:pPr>
      <w:r w:rsidRPr="0027305D">
        <w:t xml:space="preserve">Registry and Treasury Operations </w:t>
      </w:r>
    </w:p>
    <w:p w14:paraId="3E1DB2E9" w14:textId="66A7E881" w:rsidR="00907014" w:rsidRPr="00907014" w:rsidRDefault="0027305D" w:rsidP="0027305D">
      <w:pPr>
        <w:rPr>
          <w:rFonts w:cs="Arial"/>
          <w:szCs w:val="24"/>
        </w:rPr>
      </w:pPr>
      <w:r w:rsidRPr="0027305D">
        <w:rPr>
          <w:rFonts w:cs="Arial"/>
          <w:szCs w:val="24"/>
        </w:rPr>
        <w:t>Link Market Services Ltd (trading as Link) acts as agent for providing registry services on behalf of WATC.</w:t>
      </w:r>
      <w:r>
        <w:rPr>
          <w:rFonts w:cs="Arial"/>
          <w:szCs w:val="24"/>
        </w:rPr>
        <w:br/>
      </w:r>
    </w:p>
    <w:p w14:paraId="39D6F676" w14:textId="77777777" w:rsidR="001678E7" w:rsidRDefault="001678E7" w:rsidP="00907014">
      <w:pPr>
        <w:rPr>
          <w:rFonts w:cs="Arial"/>
          <w:szCs w:val="24"/>
        </w:rPr>
      </w:pPr>
      <w:r>
        <w:rPr>
          <w:rFonts w:cs="Arial"/>
          <w:szCs w:val="24"/>
        </w:rPr>
        <w:br w:type="page"/>
      </w:r>
    </w:p>
    <w:p w14:paraId="2389EE4D" w14:textId="36DA573A" w:rsidR="001678E7" w:rsidRPr="00777420" w:rsidRDefault="00777420" w:rsidP="00777420">
      <w:pPr>
        <w:rPr>
          <w:rFonts w:cs="Arial"/>
          <w:szCs w:val="24"/>
        </w:rPr>
      </w:pPr>
      <w:bookmarkStart w:id="50" w:name="_Contact_Details"/>
      <w:bookmarkEnd w:id="50"/>
      <w:r w:rsidRPr="00275981">
        <w:rPr>
          <w:rFonts w:cs="Arial"/>
          <w:szCs w:val="24"/>
        </w:rPr>
        <w:t>&lt;pp&gt;5</w:t>
      </w:r>
      <w:r>
        <w:rPr>
          <w:rFonts w:cs="Arial"/>
          <w:szCs w:val="24"/>
        </w:rPr>
        <w:t>3</w:t>
      </w:r>
      <w:r>
        <w:br/>
      </w:r>
      <w:r w:rsidR="001678E7" w:rsidRPr="001678E7">
        <w:rPr>
          <w:b/>
        </w:rPr>
        <w:t>Contact Details</w:t>
      </w:r>
    </w:p>
    <w:p w14:paraId="518D4A0A" w14:textId="77777777" w:rsidR="001678E7" w:rsidRDefault="001678E7" w:rsidP="00907014">
      <w:pPr>
        <w:rPr>
          <w:rFonts w:cs="Arial"/>
          <w:b/>
          <w:bCs/>
          <w:sz w:val="28"/>
          <w:szCs w:val="28"/>
        </w:rPr>
      </w:pPr>
    </w:p>
    <w:p w14:paraId="14656319" w14:textId="637D1B4D" w:rsidR="00907014" w:rsidRPr="001678E7" w:rsidRDefault="00907014" w:rsidP="00275981">
      <w:pPr>
        <w:pStyle w:val="Heading4"/>
      </w:pPr>
      <w:bookmarkStart w:id="51" w:name="_Western_Australian_Treasury"/>
      <w:bookmarkEnd w:id="51"/>
      <w:r w:rsidRPr="001678E7">
        <w:t>Western Australian Treasury Corporation</w:t>
      </w:r>
    </w:p>
    <w:p w14:paraId="1CBEF8DB" w14:textId="5257AAC0" w:rsidR="00907014" w:rsidRPr="00275981" w:rsidRDefault="00907014" w:rsidP="00275981">
      <w:pPr>
        <w:pStyle w:val="ListParagraph"/>
        <w:numPr>
          <w:ilvl w:val="0"/>
          <w:numId w:val="48"/>
        </w:numPr>
        <w:rPr>
          <w:rFonts w:cs="Arial"/>
          <w:szCs w:val="24"/>
        </w:rPr>
      </w:pPr>
      <w:r w:rsidRPr="00275981">
        <w:rPr>
          <w:rFonts w:cs="Arial"/>
          <w:szCs w:val="24"/>
        </w:rPr>
        <w:t>Head Office</w:t>
      </w:r>
      <w:r w:rsidR="001678E7" w:rsidRPr="00275981">
        <w:rPr>
          <w:rFonts w:cs="Arial"/>
          <w:szCs w:val="24"/>
        </w:rPr>
        <w:t xml:space="preserve">: </w:t>
      </w:r>
      <w:r w:rsidRPr="00275981">
        <w:rPr>
          <w:rFonts w:cs="Arial"/>
          <w:szCs w:val="24"/>
        </w:rPr>
        <w:t>Level 12, St Georges Square 225 St Georges Terrace PERTH WA 6000</w:t>
      </w:r>
    </w:p>
    <w:p w14:paraId="53F69406" w14:textId="7BF25E1B" w:rsidR="00907014" w:rsidRPr="00275981" w:rsidRDefault="00907014" w:rsidP="00275981">
      <w:pPr>
        <w:pStyle w:val="ListParagraph"/>
        <w:numPr>
          <w:ilvl w:val="0"/>
          <w:numId w:val="48"/>
        </w:numPr>
        <w:rPr>
          <w:rFonts w:cs="Arial"/>
          <w:szCs w:val="24"/>
        </w:rPr>
      </w:pPr>
      <w:r w:rsidRPr="00275981">
        <w:rPr>
          <w:rFonts w:cs="Arial"/>
          <w:szCs w:val="24"/>
        </w:rPr>
        <w:t>Postal Address</w:t>
      </w:r>
      <w:r w:rsidR="001678E7" w:rsidRPr="00275981">
        <w:rPr>
          <w:rFonts w:cs="Arial"/>
          <w:szCs w:val="24"/>
        </w:rPr>
        <w:t xml:space="preserve">: </w:t>
      </w:r>
      <w:r w:rsidRPr="00275981">
        <w:rPr>
          <w:rFonts w:cs="Arial"/>
          <w:szCs w:val="24"/>
        </w:rPr>
        <w:t>PO Box 7282</w:t>
      </w:r>
      <w:r w:rsidR="001678E7" w:rsidRPr="00275981">
        <w:rPr>
          <w:rFonts w:cs="Arial"/>
          <w:szCs w:val="24"/>
        </w:rPr>
        <w:t xml:space="preserve"> </w:t>
      </w:r>
      <w:r w:rsidRPr="00275981">
        <w:rPr>
          <w:rFonts w:cs="Arial"/>
          <w:szCs w:val="24"/>
        </w:rPr>
        <w:t>PERTH CLOISTERS SQUARE WA 6850</w:t>
      </w:r>
    </w:p>
    <w:p w14:paraId="5C0BD544" w14:textId="3BECDAF2" w:rsidR="00907014" w:rsidRPr="00275981" w:rsidRDefault="00907014" w:rsidP="00275981">
      <w:pPr>
        <w:pStyle w:val="ListParagraph"/>
        <w:numPr>
          <w:ilvl w:val="0"/>
          <w:numId w:val="48"/>
        </w:numPr>
        <w:rPr>
          <w:rFonts w:cs="Arial"/>
          <w:szCs w:val="24"/>
        </w:rPr>
      </w:pPr>
      <w:r w:rsidRPr="00275981">
        <w:rPr>
          <w:rFonts w:cs="Arial"/>
          <w:szCs w:val="24"/>
        </w:rPr>
        <w:t>Telephone</w:t>
      </w:r>
      <w:r w:rsidR="001678E7" w:rsidRPr="00275981">
        <w:rPr>
          <w:rFonts w:cs="Arial"/>
          <w:szCs w:val="24"/>
        </w:rPr>
        <w:t xml:space="preserve">: </w:t>
      </w:r>
      <w:r w:rsidRPr="00275981">
        <w:rPr>
          <w:rFonts w:cs="Arial"/>
          <w:szCs w:val="24"/>
        </w:rPr>
        <w:t>+61 8 9235 9100</w:t>
      </w:r>
    </w:p>
    <w:p w14:paraId="4D016F23" w14:textId="34FFA3BA" w:rsidR="00907014" w:rsidRPr="00275981" w:rsidRDefault="00907014" w:rsidP="00275981">
      <w:pPr>
        <w:pStyle w:val="ListParagraph"/>
        <w:numPr>
          <w:ilvl w:val="0"/>
          <w:numId w:val="48"/>
        </w:numPr>
        <w:rPr>
          <w:rFonts w:cs="Arial"/>
          <w:szCs w:val="24"/>
        </w:rPr>
      </w:pPr>
      <w:r w:rsidRPr="00275981">
        <w:rPr>
          <w:rFonts w:cs="Arial"/>
          <w:szCs w:val="24"/>
        </w:rPr>
        <w:t>Email</w:t>
      </w:r>
      <w:r w:rsidR="001678E7" w:rsidRPr="00275981">
        <w:rPr>
          <w:rFonts w:cs="Arial"/>
          <w:szCs w:val="24"/>
        </w:rPr>
        <w:t>:</w:t>
      </w:r>
      <w:r w:rsidRPr="00275981">
        <w:rPr>
          <w:rFonts w:cs="Arial"/>
          <w:szCs w:val="24"/>
        </w:rPr>
        <w:tab/>
      </w:r>
      <w:hyperlink r:id="rId29" w:history="1">
        <w:r w:rsidRPr="00252580">
          <w:rPr>
            <w:rStyle w:val="Hyperlink"/>
            <w:rFonts w:cs="Arial"/>
            <w:color w:val="auto"/>
            <w:szCs w:val="24"/>
          </w:rPr>
          <w:t>watc@watc.wa.gov.au</w:t>
        </w:r>
      </w:hyperlink>
    </w:p>
    <w:p w14:paraId="4B117EF6" w14:textId="465C77AE" w:rsidR="00907014" w:rsidRPr="00275981" w:rsidRDefault="00907014" w:rsidP="00275981">
      <w:pPr>
        <w:pStyle w:val="ListParagraph"/>
        <w:numPr>
          <w:ilvl w:val="0"/>
          <w:numId w:val="48"/>
        </w:numPr>
        <w:rPr>
          <w:rFonts w:cs="Arial"/>
          <w:szCs w:val="24"/>
        </w:rPr>
      </w:pPr>
      <w:r w:rsidRPr="00275981">
        <w:rPr>
          <w:rFonts w:cs="Arial"/>
          <w:szCs w:val="24"/>
        </w:rPr>
        <w:t>Website</w:t>
      </w:r>
      <w:r w:rsidR="001678E7" w:rsidRPr="00275981">
        <w:rPr>
          <w:rFonts w:cs="Arial"/>
          <w:szCs w:val="24"/>
        </w:rPr>
        <w:t xml:space="preserve">: </w:t>
      </w:r>
      <w:hyperlink r:id="rId30" w:history="1">
        <w:r w:rsidRPr="00252580">
          <w:rPr>
            <w:rStyle w:val="Hyperlink"/>
            <w:rFonts w:cs="Arial"/>
            <w:color w:val="auto"/>
            <w:szCs w:val="24"/>
          </w:rPr>
          <w:t>watc.wa.gov.au</w:t>
        </w:r>
      </w:hyperlink>
    </w:p>
    <w:p w14:paraId="794076C2" w14:textId="77777777" w:rsidR="00907014" w:rsidRPr="00907014" w:rsidRDefault="00907014" w:rsidP="00907014">
      <w:pPr>
        <w:rPr>
          <w:rFonts w:cs="Arial"/>
          <w:szCs w:val="24"/>
        </w:rPr>
      </w:pPr>
    </w:p>
    <w:p w14:paraId="0DCA69E5" w14:textId="77777777" w:rsidR="00907014" w:rsidRPr="001678E7" w:rsidRDefault="00907014" w:rsidP="00275981">
      <w:pPr>
        <w:pStyle w:val="Heading4"/>
      </w:pPr>
      <w:bookmarkStart w:id="52" w:name="_Registry_Information"/>
      <w:bookmarkEnd w:id="52"/>
      <w:r w:rsidRPr="001678E7">
        <w:t>Registry Information</w:t>
      </w:r>
    </w:p>
    <w:p w14:paraId="0F72803D" w14:textId="588E5BD0" w:rsidR="00907014" w:rsidRPr="00907014" w:rsidRDefault="00907014" w:rsidP="00907014">
      <w:pPr>
        <w:rPr>
          <w:rFonts w:cs="Arial"/>
          <w:szCs w:val="24"/>
        </w:rPr>
      </w:pPr>
      <w:r w:rsidRPr="00907014">
        <w:rPr>
          <w:rFonts w:cs="Arial"/>
          <w:szCs w:val="24"/>
        </w:rPr>
        <w:t>Link Market Services Limited is the agent for supplying registry services to Western Australian Treasury Corporation’s</w:t>
      </w:r>
      <w:r w:rsidR="001678E7">
        <w:rPr>
          <w:rFonts w:cs="Arial"/>
          <w:szCs w:val="24"/>
        </w:rPr>
        <w:t xml:space="preserve"> </w:t>
      </w:r>
      <w:r w:rsidRPr="00907014">
        <w:rPr>
          <w:rFonts w:cs="Arial"/>
          <w:szCs w:val="24"/>
        </w:rPr>
        <w:t>stockholders. Please call Link Market Services Limited on 1800 098 828 (</w:t>
      </w:r>
      <w:proofErr w:type="spellStart"/>
      <w:r w:rsidRPr="00907014">
        <w:rPr>
          <w:rFonts w:cs="Arial"/>
          <w:szCs w:val="24"/>
        </w:rPr>
        <w:t>FreeCall</w:t>
      </w:r>
      <w:proofErr w:type="spellEnd"/>
      <w:r w:rsidRPr="00907014">
        <w:rPr>
          <w:rFonts w:cs="Arial"/>
          <w:szCs w:val="24"/>
        </w:rPr>
        <w:t>) for all stockholding enquiries.</w:t>
      </w:r>
    </w:p>
    <w:p w14:paraId="586AC523" w14:textId="77777777" w:rsidR="00907014" w:rsidRPr="00907014" w:rsidRDefault="00907014" w:rsidP="00907014">
      <w:pPr>
        <w:rPr>
          <w:rFonts w:cs="Arial"/>
          <w:szCs w:val="24"/>
        </w:rPr>
      </w:pPr>
      <w:r w:rsidRPr="00907014">
        <w:rPr>
          <w:rFonts w:cs="Arial"/>
          <w:szCs w:val="24"/>
        </w:rPr>
        <w:t>Link Market Services Limited office addresses:</w:t>
      </w:r>
    </w:p>
    <w:p w14:paraId="79A7242F" w14:textId="77777777" w:rsidR="001678E7" w:rsidRDefault="00907014" w:rsidP="001678E7">
      <w:pPr>
        <w:pStyle w:val="ListParagraph"/>
        <w:numPr>
          <w:ilvl w:val="0"/>
          <w:numId w:val="44"/>
        </w:numPr>
        <w:rPr>
          <w:rFonts w:cs="Arial"/>
          <w:szCs w:val="24"/>
        </w:rPr>
      </w:pPr>
      <w:r w:rsidRPr="001678E7">
        <w:rPr>
          <w:rFonts w:cs="Arial"/>
          <w:szCs w:val="24"/>
        </w:rPr>
        <w:t>Western Australia</w:t>
      </w:r>
    </w:p>
    <w:p w14:paraId="37233EAC" w14:textId="20C64F30" w:rsidR="00907014" w:rsidRPr="001678E7" w:rsidRDefault="00907014" w:rsidP="001678E7">
      <w:pPr>
        <w:pStyle w:val="ListParagraph"/>
        <w:rPr>
          <w:rFonts w:cs="Arial"/>
          <w:szCs w:val="24"/>
        </w:rPr>
      </w:pPr>
      <w:r w:rsidRPr="001678E7">
        <w:rPr>
          <w:rFonts w:cs="Arial"/>
          <w:szCs w:val="24"/>
        </w:rPr>
        <w:t>Level 12, QV1 Building</w:t>
      </w:r>
      <w:r w:rsidR="001678E7">
        <w:rPr>
          <w:rFonts w:cs="Arial"/>
          <w:szCs w:val="24"/>
        </w:rPr>
        <w:t xml:space="preserve">, </w:t>
      </w:r>
      <w:r w:rsidRPr="001678E7">
        <w:rPr>
          <w:rFonts w:cs="Arial"/>
          <w:szCs w:val="24"/>
        </w:rPr>
        <w:t>250 St Georges Terrace PERTH WA 6000</w:t>
      </w:r>
    </w:p>
    <w:p w14:paraId="7A098086" w14:textId="77777777" w:rsidR="001678E7" w:rsidRDefault="001678E7" w:rsidP="001678E7">
      <w:pPr>
        <w:pStyle w:val="ListParagraph"/>
        <w:rPr>
          <w:rFonts w:cs="Arial"/>
          <w:szCs w:val="24"/>
        </w:rPr>
      </w:pPr>
    </w:p>
    <w:p w14:paraId="30661EC9" w14:textId="77777777" w:rsidR="001678E7" w:rsidRDefault="00907014" w:rsidP="001678E7">
      <w:pPr>
        <w:pStyle w:val="ListParagraph"/>
        <w:numPr>
          <w:ilvl w:val="0"/>
          <w:numId w:val="44"/>
        </w:numPr>
        <w:rPr>
          <w:rFonts w:cs="Arial"/>
          <w:szCs w:val="24"/>
        </w:rPr>
      </w:pPr>
      <w:r w:rsidRPr="001678E7">
        <w:rPr>
          <w:rFonts w:cs="Arial"/>
          <w:szCs w:val="24"/>
        </w:rPr>
        <w:t>Victoria</w:t>
      </w:r>
      <w:r w:rsidRPr="001678E7">
        <w:rPr>
          <w:rFonts w:cs="Arial"/>
          <w:szCs w:val="24"/>
        </w:rPr>
        <w:tab/>
      </w:r>
    </w:p>
    <w:p w14:paraId="58BA5186" w14:textId="58D43F50" w:rsidR="00907014" w:rsidRPr="001678E7" w:rsidRDefault="00907014" w:rsidP="001678E7">
      <w:pPr>
        <w:pStyle w:val="ListParagraph"/>
        <w:rPr>
          <w:rFonts w:cs="Arial"/>
          <w:szCs w:val="24"/>
        </w:rPr>
      </w:pPr>
      <w:r w:rsidRPr="001678E7">
        <w:rPr>
          <w:rFonts w:cs="Arial"/>
          <w:szCs w:val="24"/>
        </w:rPr>
        <w:t>Level 13, Tower 4</w:t>
      </w:r>
      <w:r w:rsidR="001678E7">
        <w:rPr>
          <w:rFonts w:cs="Arial"/>
          <w:szCs w:val="24"/>
        </w:rPr>
        <w:t xml:space="preserve">, </w:t>
      </w:r>
      <w:r w:rsidRPr="001678E7">
        <w:rPr>
          <w:rFonts w:cs="Arial"/>
          <w:szCs w:val="24"/>
        </w:rPr>
        <w:t>727 Collins Street</w:t>
      </w:r>
      <w:r w:rsidR="001678E7">
        <w:rPr>
          <w:rFonts w:cs="Arial"/>
          <w:szCs w:val="24"/>
        </w:rPr>
        <w:t xml:space="preserve"> </w:t>
      </w:r>
      <w:r w:rsidRPr="001678E7">
        <w:rPr>
          <w:rFonts w:cs="Arial"/>
          <w:szCs w:val="24"/>
        </w:rPr>
        <w:t>MELBOURNE VIC 3008</w:t>
      </w:r>
    </w:p>
    <w:p w14:paraId="1783092D" w14:textId="77777777" w:rsidR="001678E7" w:rsidRDefault="001678E7" w:rsidP="001678E7">
      <w:pPr>
        <w:pStyle w:val="ListParagraph"/>
        <w:rPr>
          <w:rFonts w:cs="Arial"/>
          <w:szCs w:val="24"/>
        </w:rPr>
      </w:pPr>
    </w:p>
    <w:p w14:paraId="3FC5C019" w14:textId="77777777" w:rsidR="001678E7" w:rsidRDefault="00907014" w:rsidP="001678E7">
      <w:pPr>
        <w:pStyle w:val="ListParagraph"/>
        <w:numPr>
          <w:ilvl w:val="0"/>
          <w:numId w:val="44"/>
        </w:numPr>
        <w:rPr>
          <w:rFonts w:cs="Arial"/>
          <w:szCs w:val="24"/>
        </w:rPr>
      </w:pPr>
      <w:r w:rsidRPr="001678E7">
        <w:rPr>
          <w:rFonts w:cs="Arial"/>
          <w:szCs w:val="24"/>
        </w:rPr>
        <w:t>New South Wales</w:t>
      </w:r>
      <w:r w:rsidRPr="001678E7">
        <w:rPr>
          <w:rFonts w:cs="Arial"/>
          <w:szCs w:val="24"/>
        </w:rPr>
        <w:tab/>
      </w:r>
    </w:p>
    <w:p w14:paraId="6BBDD3DF" w14:textId="4385A231" w:rsidR="00907014" w:rsidRPr="001678E7" w:rsidRDefault="00907014" w:rsidP="001678E7">
      <w:pPr>
        <w:pStyle w:val="ListParagraph"/>
        <w:rPr>
          <w:rFonts w:cs="Arial"/>
          <w:szCs w:val="24"/>
        </w:rPr>
      </w:pPr>
      <w:r w:rsidRPr="001678E7">
        <w:rPr>
          <w:rFonts w:cs="Arial"/>
          <w:szCs w:val="24"/>
        </w:rPr>
        <w:t>Level 12</w:t>
      </w:r>
      <w:r w:rsidR="001678E7">
        <w:rPr>
          <w:rFonts w:cs="Arial"/>
          <w:szCs w:val="24"/>
        </w:rPr>
        <w:t xml:space="preserve">, </w:t>
      </w:r>
      <w:r w:rsidRPr="001678E7">
        <w:rPr>
          <w:rFonts w:cs="Arial"/>
          <w:szCs w:val="24"/>
        </w:rPr>
        <w:t>680 George Street</w:t>
      </w:r>
      <w:r w:rsidR="001678E7">
        <w:rPr>
          <w:rFonts w:cs="Arial"/>
          <w:szCs w:val="24"/>
        </w:rPr>
        <w:t xml:space="preserve"> </w:t>
      </w:r>
      <w:r w:rsidRPr="001678E7">
        <w:rPr>
          <w:rFonts w:cs="Arial"/>
          <w:szCs w:val="24"/>
        </w:rPr>
        <w:t>SYDNEY NSW 2000</w:t>
      </w:r>
    </w:p>
    <w:p w14:paraId="7DC86768" w14:textId="77777777" w:rsidR="001678E7" w:rsidRDefault="001678E7" w:rsidP="001678E7">
      <w:pPr>
        <w:pStyle w:val="ListParagraph"/>
        <w:rPr>
          <w:rFonts w:cs="Arial"/>
          <w:szCs w:val="24"/>
        </w:rPr>
      </w:pPr>
    </w:p>
    <w:p w14:paraId="424A52F7" w14:textId="77777777" w:rsidR="001678E7" w:rsidRDefault="00907014" w:rsidP="001678E7">
      <w:pPr>
        <w:pStyle w:val="ListParagraph"/>
        <w:numPr>
          <w:ilvl w:val="0"/>
          <w:numId w:val="44"/>
        </w:numPr>
        <w:rPr>
          <w:rFonts w:cs="Arial"/>
          <w:szCs w:val="24"/>
        </w:rPr>
      </w:pPr>
      <w:r w:rsidRPr="001678E7">
        <w:rPr>
          <w:rFonts w:cs="Arial"/>
          <w:szCs w:val="24"/>
        </w:rPr>
        <w:t>Queensland</w:t>
      </w:r>
      <w:r w:rsidRPr="001678E7">
        <w:rPr>
          <w:rFonts w:cs="Arial"/>
          <w:szCs w:val="24"/>
        </w:rPr>
        <w:tab/>
      </w:r>
    </w:p>
    <w:p w14:paraId="4858FF7C" w14:textId="1B2AFCCD" w:rsidR="00907014" w:rsidRPr="001678E7" w:rsidRDefault="00907014" w:rsidP="001678E7">
      <w:pPr>
        <w:pStyle w:val="ListParagraph"/>
        <w:rPr>
          <w:rFonts w:cs="Arial"/>
          <w:szCs w:val="24"/>
        </w:rPr>
      </w:pPr>
      <w:r w:rsidRPr="001678E7">
        <w:rPr>
          <w:rFonts w:cs="Arial"/>
          <w:szCs w:val="24"/>
        </w:rPr>
        <w:t>Level 21</w:t>
      </w:r>
      <w:r w:rsidR="001678E7">
        <w:rPr>
          <w:rFonts w:cs="Arial"/>
          <w:szCs w:val="24"/>
        </w:rPr>
        <w:t xml:space="preserve">, </w:t>
      </w:r>
      <w:r w:rsidRPr="001678E7">
        <w:rPr>
          <w:rFonts w:cs="Arial"/>
          <w:szCs w:val="24"/>
        </w:rPr>
        <w:t>10 Eagle Street</w:t>
      </w:r>
      <w:r w:rsidR="001678E7">
        <w:rPr>
          <w:rFonts w:cs="Arial"/>
          <w:szCs w:val="24"/>
        </w:rPr>
        <w:t xml:space="preserve"> </w:t>
      </w:r>
      <w:r w:rsidRPr="001678E7">
        <w:rPr>
          <w:rFonts w:cs="Arial"/>
          <w:szCs w:val="24"/>
        </w:rPr>
        <w:t>BRISBANE QLD 4000</w:t>
      </w:r>
    </w:p>
    <w:p w14:paraId="194E14BC" w14:textId="77777777" w:rsidR="00907014" w:rsidRPr="00907014" w:rsidRDefault="00907014" w:rsidP="00907014">
      <w:pPr>
        <w:rPr>
          <w:rFonts w:cs="Arial"/>
          <w:szCs w:val="24"/>
        </w:rPr>
      </w:pPr>
    </w:p>
    <w:p w14:paraId="637E3E38" w14:textId="77777777" w:rsidR="00907014" w:rsidRPr="00907014" w:rsidRDefault="00907014" w:rsidP="00907014">
      <w:pPr>
        <w:rPr>
          <w:rFonts w:cs="Arial"/>
          <w:szCs w:val="24"/>
        </w:rPr>
      </w:pPr>
    </w:p>
    <w:p w14:paraId="7D25E6F2" w14:textId="77777777" w:rsidR="00907014" w:rsidRPr="00907014" w:rsidRDefault="00907014" w:rsidP="00907014">
      <w:pPr>
        <w:rPr>
          <w:rFonts w:cs="Arial"/>
          <w:szCs w:val="24"/>
        </w:rPr>
      </w:pPr>
    </w:p>
    <w:p w14:paraId="3219D4BD" w14:textId="77777777" w:rsidR="00907014" w:rsidRPr="00907014" w:rsidRDefault="00907014" w:rsidP="00907014">
      <w:pPr>
        <w:rPr>
          <w:rFonts w:cs="Arial"/>
          <w:szCs w:val="24"/>
        </w:rPr>
      </w:pPr>
    </w:p>
    <w:p w14:paraId="24033632" w14:textId="77777777" w:rsidR="00907014" w:rsidRPr="00907014" w:rsidRDefault="00907014" w:rsidP="00907014">
      <w:pPr>
        <w:rPr>
          <w:rFonts w:cs="Arial"/>
          <w:szCs w:val="24"/>
        </w:rPr>
      </w:pPr>
    </w:p>
    <w:sectPr w:rsidR="00907014" w:rsidRPr="00907014" w:rsidSect="00763D1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62941" w14:textId="77777777" w:rsidR="00BD684C" w:rsidRDefault="00BD684C">
      <w:pPr>
        <w:spacing w:after="0"/>
      </w:pPr>
      <w:r>
        <w:separator/>
      </w:r>
    </w:p>
  </w:endnote>
  <w:endnote w:type="continuationSeparator" w:id="0">
    <w:p w14:paraId="4805FDBA" w14:textId="77777777" w:rsidR="00BD684C" w:rsidRDefault="00BD68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BB7C7" w14:textId="77777777" w:rsidR="00BD684C" w:rsidRDefault="00BD684C">
      <w:pPr>
        <w:spacing w:after="0"/>
      </w:pPr>
      <w:r>
        <w:separator/>
      </w:r>
    </w:p>
  </w:footnote>
  <w:footnote w:type="continuationSeparator" w:id="0">
    <w:p w14:paraId="372E3009" w14:textId="77777777" w:rsidR="00BD684C" w:rsidRDefault="00BD684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825B7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82FDE"/>
    <w:multiLevelType w:val="hybridMultilevel"/>
    <w:tmpl w:val="7B9C6CC4"/>
    <w:lvl w:ilvl="0" w:tplc="89FCF0C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3112D6"/>
    <w:multiLevelType w:val="hybridMultilevel"/>
    <w:tmpl w:val="BDE8F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551D3"/>
    <w:multiLevelType w:val="hybridMultilevel"/>
    <w:tmpl w:val="8EF0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B474E6"/>
    <w:multiLevelType w:val="hybridMultilevel"/>
    <w:tmpl w:val="D85A8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B849BA"/>
    <w:multiLevelType w:val="hybridMultilevel"/>
    <w:tmpl w:val="4E92B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F6E64"/>
    <w:multiLevelType w:val="hybridMultilevel"/>
    <w:tmpl w:val="9886C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F5265A"/>
    <w:multiLevelType w:val="hybridMultilevel"/>
    <w:tmpl w:val="24683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B214C"/>
    <w:multiLevelType w:val="hybridMultilevel"/>
    <w:tmpl w:val="ED522C2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7E46EB"/>
    <w:multiLevelType w:val="hybridMultilevel"/>
    <w:tmpl w:val="D438E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B304D9"/>
    <w:multiLevelType w:val="hybridMultilevel"/>
    <w:tmpl w:val="3A486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175C64"/>
    <w:multiLevelType w:val="hybridMultilevel"/>
    <w:tmpl w:val="1B20172A"/>
    <w:lvl w:ilvl="0" w:tplc="89FCF0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517AA"/>
    <w:multiLevelType w:val="hybridMultilevel"/>
    <w:tmpl w:val="067E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15472C"/>
    <w:multiLevelType w:val="hybridMultilevel"/>
    <w:tmpl w:val="59B87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854326"/>
    <w:multiLevelType w:val="hybridMultilevel"/>
    <w:tmpl w:val="913EA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A6F2E"/>
    <w:multiLevelType w:val="hybridMultilevel"/>
    <w:tmpl w:val="14B8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3770A1"/>
    <w:multiLevelType w:val="hybridMultilevel"/>
    <w:tmpl w:val="2500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7F1286"/>
    <w:multiLevelType w:val="hybridMultilevel"/>
    <w:tmpl w:val="29A86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B6068E"/>
    <w:multiLevelType w:val="hybridMultilevel"/>
    <w:tmpl w:val="639A7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B40E9F"/>
    <w:multiLevelType w:val="hybridMultilevel"/>
    <w:tmpl w:val="B5E83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29547D"/>
    <w:multiLevelType w:val="hybridMultilevel"/>
    <w:tmpl w:val="1C787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442B9"/>
    <w:multiLevelType w:val="hybridMultilevel"/>
    <w:tmpl w:val="F6666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4E6041"/>
    <w:multiLevelType w:val="hybridMultilevel"/>
    <w:tmpl w:val="E9B08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F01C3D"/>
    <w:multiLevelType w:val="hybridMultilevel"/>
    <w:tmpl w:val="3ED62470"/>
    <w:lvl w:ilvl="0" w:tplc="89FCF0C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77E10"/>
    <w:multiLevelType w:val="hybridMultilevel"/>
    <w:tmpl w:val="BE844AE8"/>
    <w:lvl w:ilvl="0" w:tplc="89FCF0C6">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7C7586A"/>
    <w:multiLevelType w:val="hybridMultilevel"/>
    <w:tmpl w:val="65B2F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8E2233"/>
    <w:multiLevelType w:val="hybridMultilevel"/>
    <w:tmpl w:val="52CCE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5008FB"/>
    <w:multiLevelType w:val="hybridMultilevel"/>
    <w:tmpl w:val="6FA22F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C255989"/>
    <w:multiLevelType w:val="hybridMultilevel"/>
    <w:tmpl w:val="625E0A40"/>
    <w:lvl w:ilvl="0" w:tplc="89FCF0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F758E6"/>
    <w:multiLevelType w:val="hybridMultilevel"/>
    <w:tmpl w:val="70ACE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BE04F2"/>
    <w:multiLevelType w:val="hybridMultilevel"/>
    <w:tmpl w:val="E112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331B34"/>
    <w:multiLevelType w:val="hybridMultilevel"/>
    <w:tmpl w:val="8984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363222"/>
    <w:multiLevelType w:val="hybridMultilevel"/>
    <w:tmpl w:val="7E82CB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44819D5"/>
    <w:multiLevelType w:val="hybridMultilevel"/>
    <w:tmpl w:val="539C0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6E3EC1"/>
    <w:multiLevelType w:val="hybridMultilevel"/>
    <w:tmpl w:val="588440D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604238B"/>
    <w:multiLevelType w:val="hybridMultilevel"/>
    <w:tmpl w:val="A512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860B9A"/>
    <w:multiLevelType w:val="hybridMultilevel"/>
    <w:tmpl w:val="7D7C8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306E10"/>
    <w:multiLevelType w:val="hybridMultilevel"/>
    <w:tmpl w:val="3E360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150E3A"/>
    <w:multiLevelType w:val="hybridMultilevel"/>
    <w:tmpl w:val="EC0A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6871B8"/>
    <w:multiLevelType w:val="hybridMultilevel"/>
    <w:tmpl w:val="F4D66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871080"/>
    <w:multiLevelType w:val="hybridMultilevel"/>
    <w:tmpl w:val="986C0530"/>
    <w:lvl w:ilvl="0" w:tplc="89FCF0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C24CB0"/>
    <w:multiLevelType w:val="hybridMultilevel"/>
    <w:tmpl w:val="711E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0F6B3B"/>
    <w:multiLevelType w:val="hybridMultilevel"/>
    <w:tmpl w:val="0C543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114182"/>
    <w:multiLevelType w:val="hybridMultilevel"/>
    <w:tmpl w:val="AC78E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6C7C58"/>
    <w:multiLevelType w:val="hybridMultilevel"/>
    <w:tmpl w:val="FC469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2C35BC"/>
    <w:multiLevelType w:val="hybridMultilevel"/>
    <w:tmpl w:val="09126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0F3921"/>
    <w:multiLevelType w:val="hybridMultilevel"/>
    <w:tmpl w:val="CFA8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A0871"/>
    <w:multiLevelType w:val="hybridMultilevel"/>
    <w:tmpl w:val="F8489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0665370">
    <w:abstractNumId w:val="46"/>
  </w:num>
  <w:num w:numId="2" w16cid:durableId="1688096576">
    <w:abstractNumId w:val="2"/>
  </w:num>
  <w:num w:numId="3" w16cid:durableId="1693147732">
    <w:abstractNumId w:val="45"/>
  </w:num>
  <w:num w:numId="4" w16cid:durableId="1839271877">
    <w:abstractNumId w:val="13"/>
  </w:num>
  <w:num w:numId="5" w16cid:durableId="1658193147">
    <w:abstractNumId w:val="40"/>
  </w:num>
  <w:num w:numId="6" w16cid:durableId="1788422895">
    <w:abstractNumId w:val="36"/>
  </w:num>
  <w:num w:numId="7" w16cid:durableId="1978953681">
    <w:abstractNumId w:val="42"/>
  </w:num>
  <w:num w:numId="8" w16cid:durableId="2060090064">
    <w:abstractNumId w:val="26"/>
  </w:num>
  <w:num w:numId="9" w16cid:durableId="759638534">
    <w:abstractNumId w:val="43"/>
  </w:num>
  <w:num w:numId="10" w16cid:durableId="1340236901">
    <w:abstractNumId w:val="22"/>
  </w:num>
  <w:num w:numId="11" w16cid:durableId="959268002">
    <w:abstractNumId w:val="17"/>
  </w:num>
  <w:num w:numId="12" w16cid:durableId="2079747329">
    <w:abstractNumId w:val="4"/>
  </w:num>
  <w:num w:numId="13" w16cid:durableId="218591283">
    <w:abstractNumId w:val="20"/>
  </w:num>
  <w:num w:numId="14" w16cid:durableId="1886987885">
    <w:abstractNumId w:val="28"/>
  </w:num>
  <w:num w:numId="15" w16cid:durableId="2039038026">
    <w:abstractNumId w:val="11"/>
  </w:num>
  <w:num w:numId="16" w16cid:durableId="1807890058">
    <w:abstractNumId w:val="10"/>
  </w:num>
  <w:num w:numId="17" w16cid:durableId="263071520">
    <w:abstractNumId w:val="32"/>
  </w:num>
  <w:num w:numId="18" w16cid:durableId="1963881134">
    <w:abstractNumId w:val="35"/>
  </w:num>
  <w:num w:numId="19" w16cid:durableId="117384763">
    <w:abstractNumId w:val="30"/>
  </w:num>
  <w:num w:numId="20" w16cid:durableId="2035760963">
    <w:abstractNumId w:val="12"/>
  </w:num>
  <w:num w:numId="21" w16cid:durableId="1991788804">
    <w:abstractNumId w:val="37"/>
  </w:num>
  <w:num w:numId="22" w16cid:durableId="519469131">
    <w:abstractNumId w:val="9"/>
  </w:num>
  <w:num w:numId="23" w16cid:durableId="1176921846">
    <w:abstractNumId w:val="27"/>
  </w:num>
  <w:num w:numId="24" w16cid:durableId="274756161">
    <w:abstractNumId w:val="7"/>
  </w:num>
  <w:num w:numId="25" w16cid:durableId="1032614910">
    <w:abstractNumId w:val="21"/>
  </w:num>
  <w:num w:numId="26" w16cid:durableId="576477156">
    <w:abstractNumId w:val="5"/>
  </w:num>
  <w:num w:numId="27" w16cid:durableId="2069454193">
    <w:abstractNumId w:val="44"/>
  </w:num>
  <w:num w:numId="28" w16cid:durableId="506284801">
    <w:abstractNumId w:val="19"/>
  </w:num>
  <w:num w:numId="29" w16cid:durableId="2140998797">
    <w:abstractNumId w:val="14"/>
  </w:num>
  <w:num w:numId="30" w16cid:durableId="1044207741">
    <w:abstractNumId w:val="47"/>
  </w:num>
  <w:num w:numId="31" w16cid:durableId="267855755">
    <w:abstractNumId w:val="15"/>
  </w:num>
  <w:num w:numId="32" w16cid:durableId="803043595">
    <w:abstractNumId w:val="41"/>
  </w:num>
  <w:num w:numId="33" w16cid:durableId="1797723208">
    <w:abstractNumId w:val="33"/>
  </w:num>
  <w:num w:numId="34" w16cid:durableId="1599606731">
    <w:abstractNumId w:val="6"/>
  </w:num>
  <w:num w:numId="35" w16cid:durableId="1025717926">
    <w:abstractNumId w:val="16"/>
  </w:num>
  <w:num w:numId="36" w16cid:durableId="1226180925">
    <w:abstractNumId w:val="0"/>
  </w:num>
  <w:num w:numId="37" w16cid:durableId="230770905">
    <w:abstractNumId w:val="24"/>
  </w:num>
  <w:num w:numId="38" w16cid:durableId="903955868">
    <w:abstractNumId w:val="34"/>
  </w:num>
  <w:num w:numId="39" w16cid:durableId="1297687335">
    <w:abstractNumId w:val="31"/>
  </w:num>
  <w:num w:numId="40" w16cid:durableId="120537932">
    <w:abstractNumId w:val="3"/>
  </w:num>
  <w:num w:numId="41" w16cid:durableId="577859743">
    <w:abstractNumId w:val="39"/>
  </w:num>
  <w:num w:numId="42" w16cid:durableId="500050772">
    <w:abstractNumId w:val="8"/>
  </w:num>
  <w:num w:numId="43" w16cid:durableId="1797600727">
    <w:abstractNumId w:val="18"/>
  </w:num>
  <w:num w:numId="44" w16cid:durableId="878207901">
    <w:abstractNumId w:val="25"/>
  </w:num>
  <w:num w:numId="45" w16cid:durableId="50740511">
    <w:abstractNumId w:val="23"/>
  </w:num>
  <w:num w:numId="46" w16cid:durableId="616373227">
    <w:abstractNumId w:val="1"/>
  </w:num>
  <w:num w:numId="47" w16cid:durableId="2007433791">
    <w:abstractNumId w:val="29"/>
  </w:num>
  <w:num w:numId="48" w16cid:durableId="80068513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4C"/>
    <w:rsid w:val="00026F00"/>
    <w:rsid w:val="0008252F"/>
    <w:rsid w:val="00087511"/>
    <w:rsid w:val="000C7F24"/>
    <w:rsid w:val="001352D5"/>
    <w:rsid w:val="001678E7"/>
    <w:rsid w:val="00187088"/>
    <w:rsid w:val="00205E26"/>
    <w:rsid w:val="00224BC4"/>
    <w:rsid w:val="002344B8"/>
    <w:rsid w:val="00252580"/>
    <w:rsid w:val="0027305D"/>
    <w:rsid w:val="00275981"/>
    <w:rsid w:val="00293658"/>
    <w:rsid w:val="00294726"/>
    <w:rsid w:val="002B483A"/>
    <w:rsid w:val="002E639B"/>
    <w:rsid w:val="002F66D9"/>
    <w:rsid w:val="002F77AA"/>
    <w:rsid w:val="00315568"/>
    <w:rsid w:val="003255F6"/>
    <w:rsid w:val="00380D45"/>
    <w:rsid w:val="003A3F02"/>
    <w:rsid w:val="003F21BE"/>
    <w:rsid w:val="004E0E4B"/>
    <w:rsid w:val="004E7AF7"/>
    <w:rsid w:val="00512949"/>
    <w:rsid w:val="005226F7"/>
    <w:rsid w:val="00571777"/>
    <w:rsid w:val="00571DCB"/>
    <w:rsid w:val="005722A4"/>
    <w:rsid w:val="005C542B"/>
    <w:rsid w:val="005C5E8B"/>
    <w:rsid w:val="005C6819"/>
    <w:rsid w:val="005E41F6"/>
    <w:rsid w:val="00676131"/>
    <w:rsid w:val="006C0BE9"/>
    <w:rsid w:val="006E2E49"/>
    <w:rsid w:val="00734BA7"/>
    <w:rsid w:val="00763D1A"/>
    <w:rsid w:val="00777420"/>
    <w:rsid w:val="0078082D"/>
    <w:rsid w:val="007C39EF"/>
    <w:rsid w:val="008247F3"/>
    <w:rsid w:val="00851C41"/>
    <w:rsid w:val="00864E76"/>
    <w:rsid w:val="008A21DE"/>
    <w:rsid w:val="008F7CA7"/>
    <w:rsid w:val="00907014"/>
    <w:rsid w:val="0093425A"/>
    <w:rsid w:val="00974898"/>
    <w:rsid w:val="00987431"/>
    <w:rsid w:val="009905F9"/>
    <w:rsid w:val="009B4139"/>
    <w:rsid w:val="009D169C"/>
    <w:rsid w:val="00A27968"/>
    <w:rsid w:val="00A309E5"/>
    <w:rsid w:val="00A6466F"/>
    <w:rsid w:val="00A929CB"/>
    <w:rsid w:val="00AB2DF9"/>
    <w:rsid w:val="00AC3EC2"/>
    <w:rsid w:val="00AD49FD"/>
    <w:rsid w:val="00AF34B5"/>
    <w:rsid w:val="00B22202"/>
    <w:rsid w:val="00B47CB6"/>
    <w:rsid w:val="00B533EB"/>
    <w:rsid w:val="00B55A65"/>
    <w:rsid w:val="00BD684C"/>
    <w:rsid w:val="00CC24A4"/>
    <w:rsid w:val="00CF6BFE"/>
    <w:rsid w:val="00D2686D"/>
    <w:rsid w:val="00D30C12"/>
    <w:rsid w:val="00D312B5"/>
    <w:rsid w:val="00D61391"/>
    <w:rsid w:val="00DC7C00"/>
    <w:rsid w:val="00DD56A6"/>
    <w:rsid w:val="00DE3E76"/>
    <w:rsid w:val="00DF1720"/>
    <w:rsid w:val="00E10A03"/>
    <w:rsid w:val="00E40F6F"/>
    <w:rsid w:val="00ED649F"/>
    <w:rsid w:val="00F05426"/>
    <w:rsid w:val="00FC747D"/>
    <w:rsid w:val="00FF23FA"/>
    <w:rsid w:val="00FF42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25687"/>
  <w15:chartTrackingRefBased/>
  <w15:docId w15:val="{6A1A01AE-FD95-4E78-A727-70DBC77A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1A"/>
    <w:pPr>
      <w:spacing w:after="120" w:line="240" w:lineRule="auto"/>
    </w:pPr>
    <w:rPr>
      <w:rFonts w:ascii="Arial" w:hAnsi="Arial"/>
      <w:sz w:val="24"/>
    </w:rPr>
  </w:style>
  <w:style w:type="paragraph" w:styleId="Heading1">
    <w:name w:val="heading 1"/>
    <w:basedOn w:val="Normal"/>
    <w:next w:val="Normal"/>
    <w:link w:val="Heading1Char"/>
    <w:uiPriority w:val="9"/>
    <w:qFormat/>
    <w:rsid w:val="002F77AA"/>
    <w:pPr>
      <w:keepNext/>
      <w:keepLines/>
      <w:spacing w:before="24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2F77AA"/>
    <w:pPr>
      <w:keepNext/>
      <w:keepLines/>
      <w:spacing w:before="120"/>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2F77AA"/>
    <w:pPr>
      <w:keepNext/>
      <w:keepLines/>
      <w:spacing w:before="120"/>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8247F3"/>
    <w:pPr>
      <w:keepNext/>
      <w:keepLines/>
      <w:spacing w:before="40" w:after="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F77AA"/>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7014"/>
    <w:rPr>
      <w:color w:val="0563C1" w:themeColor="hyperlink"/>
      <w:u w:val="single"/>
    </w:rPr>
  </w:style>
  <w:style w:type="character" w:styleId="UnresolvedMention">
    <w:name w:val="Unresolved Mention"/>
    <w:basedOn w:val="DefaultParagraphFont"/>
    <w:uiPriority w:val="99"/>
    <w:semiHidden/>
    <w:unhideWhenUsed/>
    <w:rsid w:val="00907014"/>
    <w:rPr>
      <w:color w:val="605E5C"/>
      <w:shd w:val="clear" w:color="auto" w:fill="E1DFDD"/>
    </w:rPr>
  </w:style>
  <w:style w:type="paragraph" w:styleId="ListParagraph">
    <w:name w:val="List Paragraph"/>
    <w:basedOn w:val="Normal"/>
    <w:uiPriority w:val="34"/>
    <w:qFormat/>
    <w:rsid w:val="002E639B"/>
    <w:pPr>
      <w:ind w:left="720"/>
      <w:contextualSpacing/>
    </w:pPr>
  </w:style>
  <w:style w:type="table" w:styleId="TableGrid">
    <w:name w:val="Table Grid"/>
    <w:basedOn w:val="TableNormal"/>
    <w:uiPriority w:val="39"/>
    <w:rsid w:val="003A3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FC747D"/>
    <w:rPr>
      <w:b/>
      <w:bCs/>
      <w:color w:val="000000"/>
      <w:sz w:val="20"/>
      <w:szCs w:val="20"/>
    </w:rPr>
  </w:style>
  <w:style w:type="character" w:customStyle="1" w:styleId="A28">
    <w:name w:val="A28"/>
    <w:uiPriority w:val="99"/>
    <w:rsid w:val="00FC747D"/>
    <w:rPr>
      <w:b/>
      <w:bCs/>
      <w:color w:val="000000"/>
      <w:sz w:val="11"/>
      <w:szCs w:val="11"/>
    </w:rPr>
  </w:style>
  <w:style w:type="character" w:customStyle="1" w:styleId="A6">
    <w:name w:val="A6"/>
    <w:uiPriority w:val="99"/>
    <w:rsid w:val="00FC747D"/>
    <w:rPr>
      <w:b/>
      <w:bCs/>
      <w:color w:val="000000"/>
      <w:sz w:val="16"/>
      <w:szCs w:val="16"/>
    </w:rPr>
  </w:style>
  <w:style w:type="paragraph" w:styleId="Header">
    <w:name w:val="header"/>
    <w:basedOn w:val="Normal"/>
    <w:link w:val="HeaderChar"/>
    <w:uiPriority w:val="99"/>
    <w:unhideWhenUsed/>
    <w:rsid w:val="0027305D"/>
    <w:pPr>
      <w:tabs>
        <w:tab w:val="center" w:pos="4513"/>
        <w:tab w:val="right" w:pos="9026"/>
      </w:tabs>
      <w:spacing w:after="0"/>
    </w:pPr>
  </w:style>
  <w:style w:type="character" w:customStyle="1" w:styleId="HeaderChar">
    <w:name w:val="Header Char"/>
    <w:basedOn w:val="DefaultParagraphFont"/>
    <w:link w:val="Header"/>
    <w:uiPriority w:val="99"/>
    <w:rsid w:val="0027305D"/>
  </w:style>
  <w:style w:type="paragraph" w:styleId="Footer">
    <w:name w:val="footer"/>
    <w:basedOn w:val="Normal"/>
    <w:link w:val="FooterChar"/>
    <w:uiPriority w:val="99"/>
    <w:unhideWhenUsed/>
    <w:rsid w:val="0027305D"/>
    <w:pPr>
      <w:tabs>
        <w:tab w:val="center" w:pos="4513"/>
        <w:tab w:val="right" w:pos="9026"/>
      </w:tabs>
      <w:spacing w:after="0"/>
    </w:pPr>
  </w:style>
  <w:style w:type="character" w:customStyle="1" w:styleId="FooterChar">
    <w:name w:val="Footer Char"/>
    <w:basedOn w:val="DefaultParagraphFont"/>
    <w:link w:val="Footer"/>
    <w:uiPriority w:val="99"/>
    <w:rsid w:val="0027305D"/>
  </w:style>
  <w:style w:type="paragraph" w:styleId="Title">
    <w:name w:val="Title"/>
    <w:basedOn w:val="Normal"/>
    <w:next w:val="Normal"/>
    <w:link w:val="TitleChar"/>
    <w:uiPriority w:val="10"/>
    <w:qFormat/>
    <w:rsid w:val="002F77AA"/>
    <w:pPr>
      <w:spacing w:after="0"/>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2F77AA"/>
    <w:rPr>
      <w:rFonts w:ascii="Arial" w:eastAsiaTheme="majorEastAsia" w:hAnsi="Arial" w:cstheme="majorBidi"/>
      <w:b/>
      <w:spacing w:val="-10"/>
      <w:kern w:val="28"/>
      <w:sz w:val="72"/>
      <w:szCs w:val="56"/>
    </w:rPr>
  </w:style>
  <w:style w:type="character" w:customStyle="1" w:styleId="Heading2Char">
    <w:name w:val="Heading 2 Char"/>
    <w:basedOn w:val="DefaultParagraphFont"/>
    <w:link w:val="Heading2"/>
    <w:uiPriority w:val="9"/>
    <w:rsid w:val="002F77AA"/>
    <w:rPr>
      <w:rFonts w:ascii="Arial" w:eastAsiaTheme="majorEastAsia" w:hAnsi="Arial" w:cstheme="majorBidi"/>
      <w:b/>
      <w:sz w:val="44"/>
      <w:szCs w:val="26"/>
    </w:rPr>
  </w:style>
  <w:style w:type="character" w:customStyle="1" w:styleId="Heading3Char">
    <w:name w:val="Heading 3 Char"/>
    <w:basedOn w:val="DefaultParagraphFont"/>
    <w:link w:val="Heading3"/>
    <w:uiPriority w:val="9"/>
    <w:rsid w:val="002F77AA"/>
    <w:rPr>
      <w:rFonts w:ascii="Arial" w:eastAsiaTheme="majorEastAsia" w:hAnsi="Arial" w:cstheme="majorBidi"/>
      <w:b/>
      <w:sz w:val="36"/>
      <w:szCs w:val="24"/>
    </w:rPr>
  </w:style>
  <w:style w:type="character" w:customStyle="1" w:styleId="Heading1Char">
    <w:name w:val="Heading 1 Char"/>
    <w:basedOn w:val="DefaultParagraphFont"/>
    <w:link w:val="Heading1"/>
    <w:uiPriority w:val="9"/>
    <w:rsid w:val="002F77AA"/>
    <w:rPr>
      <w:rFonts w:ascii="Arial" w:eastAsiaTheme="majorEastAsia" w:hAnsi="Arial" w:cstheme="majorBidi"/>
      <w:b/>
      <w:sz w:val="60"/>
      <w:szCs w:val="32"/>
    </w:rPr>
  </w:style>
  <w:style w:type="paragraph" w:styleId="NoSpacing">
    <w:name w:val="No Spacing"/>
    <w:uiPriority w:val="1"/>
    <w:qFormat/>
    <w:rsid w:val="009905F9"/>
    <w:pPr>
      <w:spacing w:after="0" w:line="240" w:lineRule="auto"/>
    </w:pPr>
    <w:rPr>
      <w:rFonts w:ascii="Arial" w:hAnsi="Arial"/>
      <w:sz w:val="24"/>
    </w:rPr>
  </w:style>
  <w:style w:type="character" w:customStyle="1" w:styleId="Heading4Char">
    <w:name w:val="Heading 4 Char"/>
    <w:basedOn w:val="DefaultParagraphFont"/>
    <w:link w:val="Heading4"/>
    <w:uiPriority w:val="9"/>
    <w:rsid w:val="008247F3"/>
    <w:rPr>
      <w:rFonts w:ascii="Arial" w:eastAsiaTheme="majorEastAsia" w:hAnsi="Arial" w:cstheme="majorBidi"/>
      <w:b/>
      <w:iCs/>
      <w:sz w:val="28"/>
    </w:rPr>
  </w:style>
  <w:style w:type="character" w:styleId="FollowedHyperlink">
    <w:name w:val="FollowedHyperlink"/>
    <w:basedOn w:val="DefaultParagraphFont"/>
    <w:uiPriority w:val="99"/>
    <w:semiHidden/>
    <w:unhideWhenUsed/>
    <w:rsid w:val="009905F9"/>
    <w:rPr>
      <w:color w:val="954F72" w:themeColor="followedHyperlink"/>
      <w:u w:val="single"/>
    </w:rPr>
  </w:style>
  <w:style w:type="character" w:customStyle="1" w:styleId="Heading5Char">
    <w:name w:val="Heading 5 Char"/>
    <w:basedOn w:val="DefaultParagraphFont"/>
    <w:link w:val="Heading5"/>
    <w:uiPriority w:val="9"/>
    <w:rsid w:val="002F77AA"/>
    <w:rPr>
      <w:rFonts w:ascii="Arial" w:eastAsiaTheme="majorEastAsia" w:hAnsi="Arial" w:cstheme="majorBidi"/>
      <w:b/>
      <w:sz w:val="24"/>
    </w:rPr>
  </w:style>
  <w:style w:type="paragraph" w:customStyle="1" w:styleId="Pa42">
    <w:name w:val="Pa42"/>
    <w:basedOn w:val="Normal"/>
    <w:next w:val="Normal"/>
    <w:uiPriority w:val="99"/>
    <w:rsid w:val="002344B8"/>
    <w:pPr>
      <w:autoSpaceDE w:val="0"/>
      <w:autoSpaceDN w:val="0"/>
      <w:adjustRightInd w:val="0"/>
      <w:spacing w:after="0" w:line="241" w:lineRule="atLeast"/>
    </w:pPr>
    <w:rPr>
      <w:rFonts w:cs="Arial"/>
      <w:kern w:val="0"/>
      <w:szCs w:val="24"/>
    </w:rPr>
  </w:style>
  <w:style w:type="paragraph" w:styleId="Revision">
    <w:name w:val="Revision"/>
    <w:hidden/>
    <w:uiPriority w:val="99"/>
    <w:semiHidden/>
    <w:rsid w:val="0078082D"/>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974898"/>
    <w:rPr>
      <w:sz w:val="16"/>
      <w:szCs w:val="16"/>
    </w:rPr>
  </w:style>
  <w:style w:type="paragraph" w:styleId="CommentText">
    <w:name w:val="annotation text"/>
    <w:basedOn w:val="Normal"/>
    <w:link w:val="CommentTextChar"/>
    <w:uiPriority w:val="99"/>
    <w:unhideWhenUsed/>
    <w:rsid w:val="00974898"/>
    <w:rPr>
      <w:sz w:val="20"/>
      <w:szCs w:val="20"/>
    </w:rPr>
  </w:style>
  <w:style w:type="character" w:customStyle="1" w:styleId="CommentTextChar">
    <w:name w:val="Comment Text Char"/>
    <w:basedOn w:val="DefaultParagraphFont"/>
    <w:link w:val="CommentText"/>
    <w:uiPriority w:val="99"/>
    <w:rsid w:val="009748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4898"/>
    <w:rPr>
      <w:b/>
      <w:bCs/>
    </w:rPr>
  </w:style>
  <w:style w:type="character" w:customStyle="1" w:styleId="CommentSubjectChar">
    <w:name w:val="Comment Subject Char"/>
    <w:basedOn w:val="CommentTextChar"/>
    <w:link w:val="CommentSubject"/>
    <w:uiPriority w:val="99"/>
    <w:semiHidden/>
    <w:rsid w:val="0097489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atc.wa.gov.au/media/qilgz5og/western-australian-treasury-corporation-act-1986-03-m000.pdf"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watc.wa.gov.au/media/cr0hwq1c/watc-sustainability-bond-framework-april-2023.pdf" TargetMode="External"/><Relationship Id="rId17" Type="http://schemas.openxmlformats.org/officeDocument/2006/relationships/image" Target="media/image7.jpeg"/><Relationship Id="rId25" Type="http://schemas.openxmlformats.org/officeDocument/2006/relationships/hyperlink" Target="https://www.watc.wa.gov.au/media/cr0hwq1c/watc-sustainability-bond-framework-april-202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watc.wa.gov.au/media/slbdjreq/treasurers-instruction-826.pdf" TargetMode="External"/><Relationship Id="rId29" Type="http://schemas.openxmlformats.org/officeDocument/2006/relationships/hyperlink" Target="mailto:watc@watc.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ourstatebudget.wa.gov.au/" TargetMode="External"/><Relationship Id="rId28" Type="http://schemas.openxmlformats.org/officeDocument/2006/relationships/hyperlink" Target="https://www.wa.gov.au/government/cuas/common-use-arrangements-cuas"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atc.wa.gov.au/"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watc.wa.gov.au/privacy/" TargetMode="External"/><Relationship Id="rId30" Type="http://schemas.openxmlformats.org/officeDocument/2006/relationships/hyperlink" Target="https://www.watc.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Marketing%20and%20Communications\Annual%20Report\2023\Finals\Annual%20Report%202023%20Bui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C13DD-8E4D-491D-8885-A6719739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2023 Build.dotx</Template>
  <TotalTime>4</TotalTime>
  <Pages>53</Pages>
  <Words>14708</Words>
  <Characters>83838</Characters>
  <Application>Microsoft Office Word</Application>
  <DocSecurity>4</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Elaina Cronin</dc:creator>
  <cp:keywords/>
  <dc:description/>
  <cp:lastModifiedBy>Elaina Cronin</cp:lastModifiedBy>
  <cp:revision>2</cp:revision>
  <dcterms:created xsi:type="dcterms:W3CDTF">2023-10-12T06:34:00Z</dcterms:created>
  <dcterms:modified xsi:type="dcterms:W3CDTF">2023-10-12T06:34:00Z</dcterms:modified>
</cp:coreProperties>
</file>